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24C9B5" w14:textId="317360BC" w:rsidR="00592586" w:rsidRPr="00592586" w:rsidRDefault="00592586" w:rsidP="00592586">
      <w:pPr>
        <w:pStyle w:val="a5"/>
        <w:tabs>
          <w:tab w:val="clear" w:pos="4536"/>
          <w:tab w:val="left" w:pos="1800"/>
        </w:tabs>
        <w:ind w:left="1800" w:hanging="1800"/>
        <w:rPr>
          <w:rFonts w:cs="Arial"/>
          <w:sz w:val="22"/>
          <w:szCs w:val="22"/>
        </w:rPr>
      </w:pPr>
      <w:r w:rsidRPr="00592586">
        <w:rPr>
          <w:rFonts w:cs="Arial"/>
          <w:sz w:val="22"/>
          <w:szCs w:val="22"/>
        </w:rPr>
        <w:t>3GPP TSG RAN WG1 #103-e</w:t>
      </w:r>
      <w:r w:rsidRPr="00592586">
        <w:rPr>
          <w:rFonts w:cs="Arial"/>
          <w:sz w:val="22"/>
          <w:szCs w:val="22"/>
        </w:rPr>
        <w:tab/>
        <w:t>R1-20</w:t>
      </w:r>
      <w:r w:rsidR="002C70EF">
        <w:rPr>
          <w:rFonts w:cs="Arial"/>
          <w:sz w:val="22"/>
          <w:szCs w:val="22"/>
        </w:rPr>
        <w:t>08681</w:t>
      </w:r>
      <w:bookmarkStart w:id="0" w:name="_GoBack"/>
      <w:bookmarkEnd w:id="0"/>
    </w:p>
    <w:p w14:paraId="74D57662" w14:textId="6A5B0BEE" w:rsidR="0084067F" w:rsidRPr="00592586" w:rsidRDefault="00592586" w:rsidP="00592586">
      <w:pPr>
        <w:pStyle w:val="a5"/>
        <w:tabs>
          <w:tab w:val="clear" w:pos="4536"/>
          <w:tab w:val="left" w:pos="1800"/>
        </w:tabs>
        <w:ind w:left="1800" w:hanging="1800"/>
        <w:rPr>
          <w:rFonts w:cs="Arial"/>
          <w:sz w:val="22"/>
          <w:szCs w:val="22"/>
        </w:rPr>
      </w:pPr>
      <w:proofErr w:type="gramStart"/>
      <w:r w:rsidRPr="00592586">
        <w:rPr>
          <w:rFonts w:cs="Arial"/>
          <w:sz w:val="22"/>
          <w:szCs w:val="22"/>
        </w:rPr>
        <w:t>e-Meeting</w:t>
      </w:r>
      <w:proofErr w:type="gramEnd"/>
      <w:r w:rsidRPr="00592586">
        <w:rPr>
          <w:rFonts w:cs="Arial"/>
          <w:sz w:val="22"/>
          <w:szCs w:val="22"/>
        </w:rPr>
        <w:t>, October 26th – November 13th,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7CDE342F"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822E53" w:rsidRPr="00822E53">
        <w:rPr>
          <w:rFonts w:cs="Arial"/>
          <w:sz w:val="22"/>
          <w:szCs w:val="22"/>
        </w:rPr>
        <w:t xml:space="preserve">Remaining issues on </w:t>
      </w:r>
      <w:r w:rsidR="00592586">
        <w:rPr>
          <w:rFonts w:cs="Arial"/>
          <w:sz w:val="22"/>
          <w:szCs w:val="22"/>
        </w:rPr>
        <w:t xml:space="preserve">NR </w:t>
      </w:r>
      <w:r w:rsidR="00822E53" w:rsidRPr="00822E53">
        <w:rPr>
          <w:rFonts w:cs="Arial"/>
          <w:sz w:val="22"/>
          <w:szCs w:val="22"/>
        </w:rPr>
        <w:t>Rel-16 UE features</w:t>
      </w:r>
    </w:p>
    <w:p w14:paraId="546EB34E" w14:textId="11BBA30E"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822E53">
        <w:rPr>
          <w:rFonts w:cs="Arial"/>
          <w:sz w:val="22"/>
          <w:szCs w:val="22"/>
        </w:rPr>
        <w:t>7.2.11</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2DB73466" w:rsidR="00D61E85" w:rsidRDefault="00D61E85" w:rsidP="00D61E85">
      <w:pPr>
        <w:pStyle w:val="title1"/>
      </w:pPr>
      <w:r w:rsidRPr="00D61E85">
        <w:t>Introductions</w:t>
      </w:r>
    </w:p>
    <w:p w14:paraId="6861E7CC" w14:textId="10AA6A01" w:rsidR="00D61E85" w:rsidRDefault="00822E53" w:rsidP="00D61E85">
      <w:pPr>
        <w:rPr>
          <w:rFonts w:eastAsia="宋体"/>
          <w:lang w:val="en-GB" w:eastAsia="zh-CN"/>
        </w:rPr>
      </w:pPr>
      <w:r>
        <w:rPr>
          <w:rFonts w:eastAsia="宋体"/>
          <w:lang w:val="en-GB" w:eastAsia="zh-CN"/>
        </w:rPr>
        <w:t xml:space="preserve">In this contribution, we share our view on the remaining issues on </w:t>
      </w:r>
      <w:r w:rsidR="00592586">
        <w:rPr>
          <w:rFonts w:eastAsia="宋体"/>
          <w:lang w:val="en-GB" w:eastAsia="zh-CN"/>
        </w:rPr>
        <w:t xml:space="preserve">NR </w:t>
      </w:r>
      <w:r>
        <w:rPr>
          <w:rFonts w:eastAsia="宋体"/>
          <w:lang w:val="en-GB" w:eastAsia="zh-CN"/>
        </w:rPr>
        <w:t xml:space="preserve">Rel-16 UE features, including the following work items. </w:t>
      </w:r>
    </w:p>
    <w:p w14:paraId="27245FC8" w14:textId="7814F044" w:rsidR="00F23677" w:rsidRPr="00CE50CF" w:rsidRDefault="00F23677" w:rsidP="00CE50CF">
      <w:pPr>
        <w:pStyle w:val="af0"/>
        <w:numPr>
          <w:ilvl w:val="0"/>
          <w:numId w:val="45"/>
        </w:numPr>
        <w:ind w:firstLineChars="0"/>
        <w:rPr>
          <w:rFonts w:ascii="Times New Roman" w:hAnsi="Times New Roman"/>
          <w:kern w:val="0"/>
          <w:sz w:val="20"/>
          <w:szCs w:val="24"/>
          <w:lang w:val="en-GB"/>
        </w:rPr>
      </w:pPr>
      <w:r w:rsidRPr="006954A4">
        <w:rPr>
          <w:rFonts w:ascii="Times New Roman" w:hAnsi="Times New Roman" w:hint="eastAsia"/>
          <w:kern w:val="0"/>
          <w:sz w:val="20"/>
          <w:szCs w:val="24"/>
          <w:lang w:val="en-GB"/>
        </w:rPr>
        <w:t>U</w:t>
      </w:r>
      <w:r w:rsidRPr="006954A4">
        <w:rPr>
          <w:rFonts w:ascii="Times New Roman" w:hAnsi="Times New Roman"/>
          <w:kern w:val="0"/>
          <w:sz w:val="20"/>
          <w:szCs w:val="24"/>
          <w:lang w:val="en-GB"/>
        </w:rPr>
        <w:t>RLLC/IIOT</w:t>
      </w:r>
    </w:p>
    <w:p w14:paraId="674FB313" w14:textId="4B556C31" w:rsidR="00822E53" w:rsidRPr="006954A4" w:rsidRDefault="00822E53" w:rsidP="00822E53">
      <w:pPr>
        <w:pStyle w:val="af0"/>
        <w:numPr>
          <w:ilvl w:val="0"/>
          <w:numId w:val="45"/>
        </w:numPr>
        <w:ind w:firstLineChars="0"/>
        <w:rPr>
          <w:rFonts w:ascii="Times New Roman" w:hAnsi="Times New Roman"/>
          <w:kern w:val="0"/>
          <w:sz w:val="20"/>
          <w:szCs w:val="24"/>
          <w:lang w:val="en-GB"/>
        </w:rPr>
      </w:pPr>
      <w:r w:rsidRPr="006954A4">
        <w:rPr>
          <w:rFonts w:ascii="Times New Roman" w:hAnsi="Times New Roman" w:hint="eastAsia"/>
          <w:kern w:val="0"/>
          <w:sz w:val="20"/>
          <w:szCs w:val="24"/>
          <w:lang w:val="en-GB"/>
        </w:rPr>
        <w:t>N</w:t>
      </w:r>
      <w:r w:rsidRPr="006954A4">
        <w:rPr>
          <w:rFonts w:ascii="Times New Roman" w:hAnsi="Times New Roman"/>
          <w:kern w:val="0"/>
          <w:sz w:val="20"/>
          <w:szCs w:val="24"/>
          <w:lang w:val="en-GB"/>
        </w:rPr>
        <w:t>RU</w:t>
      </w:r>
    </w:p>
    <w:p w14:paraId="2E9E2091" w14:textId="4D1B22DE" w:rsidR="00822E53" w:rsidRPr="006954A4" w:rsidRDefault="00822E53" w:rsidP="00822E53">
      <w:pPr>
        <w:pStyle w:val="af0"/>
        <w:numPr>
          <w:ilvl w:val="0"/>
          <w:numId w:val="45"/>
        </w:numPr>
        <w:ind w:firstLineChars="0"/>
        <w:rPr>
          <w:rFonts w:ascii="Times New Roman" w:hAnsi="Times New Roman"/>
          <w:kern w:val="0"/>
          <w:sz w:val="20"/>
          <w:szCs w:val="24"/>
          <w:lang w:val="en-GB"/>
        </w:rPr>
      </w:pPr>
      <w:r w:rsidRPr="006954A4">
        <w:rPr>
          <w:rFonts w:ascii="Times New Roman" w:hAnsi="Times New Roman" w:hint="eastAsia"/>
          <w:kern w:val="0"/>
          <w:sz w:val="20"/>
          <w:szCs w:val="24"/>
          <w:lang w:val="en-GB"/>
        </w:rPr>
        <w:t>e</w:t>
      </w:r>
      <w:r w:rsidRPr="006954A4">
        <w:rPr>
          <w:rFonts w:ascii="Times New Roman" w:hAnsi="Times New Roman"/>
          <w:kern w:val="0"/>
          <w:sz w:val="20"/>
          <w:szCs w:val="24"/>
          <w:lang w:val="en-GB"/>
        </w:rPr>
        <w:t>MIMO</w:t>
      </w:r>
    </w:p>
    <w:p w14:paraId="03985F0E" w14:textId="77777777" w:rsidR="00D61E85" w:rsidRPr="00D61E85" w:rsidRDefault="00D61E85" w:rsidP="00D61E85">
      <w:pPr>
        <w:rPr>
          <w:rFonts w:eastAsiaTheme="minorEastAsia"/>
          <w:lang w:eastAsia="zh-CN"/>
        </w:rPr>
      </w:pPr>
    </w:p>
    <w:p w14:paraId="6EF6692C" w14:textId="77777777" w:rsidR="00F23677" w:rsidRDefault="00F23677" w:rsidP="00F23677">
      <w:pPr>
        <w:pStyle w:val="title1"/>
      </w:pPr>
      <w:r>
        <w:t>Remaining issues for URLLC/IIOT UE features</w:t>
      </w:r>
    </w:p>
    <w:p w14:paraId="7E2DB47E" w14:textId="46831B39" w:rsidR="00F23677" w:rsidRDefault="00F23677" w:rsidP="00F23677">
      <w:pPr>
        <w:rPr>
          <w:rFonts w:eastAsia="宋体"/>
          <w:lang w:val="en-GB" w:eastAsia="zh-CN"/>
        </w:rPr>
      </w:pPr>
      <w:r w:rsidRPr="00592586">
        <w:rPr>
          <w:rFonts w:eastAsia="宋体"/>
          <w:lang w:val="en-GB" w:eastAsia="zh-CN"/>
        </w:rPr>
        <w:t xml:space="preserve">One major </w:t>
      </w:r>
      <w:r>
        <w:rPr>
          <w:rFonts w:eastAsia="宋体"/>
          <w:lang w:val="en-GB" w:eastAsia="zh-CN"/>
        </w:rPr>
        <w:t xml:space="preserve">remaining issue for URLLC/IIOT UE feature is the introduction of </w:t>
      </w:r>
      <w:r w:rsidRPr="00D00E1A">
        <w:rPr>
          <w:rFonts w:eastAsia="宋体"/>
          <w:lang w:val="en-GB" w:eastAsia="zh-CN"/>
        </w:rPr>
        <w:t>New UE FG for CBG-based PUSCH retransmission with cancelled initial transmission</w:t>
      </w:r>
      <w:r>
        <w:rPr>
          <w:rFonts w:eastAsia="宋体"/>
          <w:lang w:val="en-GB" w:eastAsia="zh-CN"/>
        </w:rPr>
        <w:t xml:space="preserve">. In RAN#89e, it was agreed in principle to introduce such new UE FG [1], with details to be decided in RAN1/2. </w:t>
      </w:r>
    </w:p>
    <w:p w14:paraId="2EB82B15" w14:textId="5BEFFEB8" w:rsidR="00F23677" w:rsidRDefault="00CE2E86" w:rsidP="00F23677">
      <w:pPr>
        <w:rPr>
          <w:rFonts w:eastAsia="宋体"/>
          <w:lang w:val="en-GB" w:eastAsia="zh-CN"/>
        </w:rPr>
      </w:pPr>
      <w:r>
        <w:rPr>
          <w:rFonts w:eastAsia="宋体" w:hint="eastAsia"/>
          <w:lang w:val="en-GB" w:eastAsia="zh-CN"/>
        </w:rPr>
        <w:t>I</w:t>
      </w:r>
      <w:r>
        <w:rPr>
          <w:rFonts w:eastAsia="宋体"/>
          <w:lang w:val="en-GB" w:eastAsia="zh-CN"/>
        </w:rPr>
        <w:t xml:space="preserve">n </w:t>
      </w:r>
      <w:r w:rsidR="00AD1719">
        <w:rPr>
          <w:rFonts w:eastAsia="宋体"/>
          <w:lang w:val="en-GB" w:eastAsia="zh-CN"/>
        </w:rPr>
        <w:t xml:space="preserve">[2], the latest proposal of </w:t>
      </w:r>
      <w:r w:rsidR="00E52797">
        <w:rPr>
          <w:rFonts w:eastAsia="宋体"/>
          <w:lang w:val="en-GB" w:eastAsia="zh-CN"/>
        </w:rPr>
        <w:t xml:space="preserve">this new FG is captured as the following, </w:t>
      </w:r>
      <w:r w:rsidR="00E16343">
        <w:rPr>
          <w:rFonts w:eastAsia="宋体"/>
          <w:lang w:val="en-GB" w:eastAsia="zh-CN"/>
        </w:rPr>
        <w:t>which can be used as the starting point for this FG. However, it makes more sense to make it “per UE” rather than “per band”</w:t>
      </w:r>
      <w:r w:rsidR="00680928">
        <w:rPr>
          <w:rFonts w:eastAsia="宋体"/>
          <w:lang w:val="en-GB" w:eastAsia="zh-CN"/>
        </w:rPr>
        <w:t xml:space="preserve">. It is also proposed to revise the note column.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03"/>
        <w:gridCol w:w="416"/>
        <w:gridCol w:w="527"/>
        <w:gridCol w:w="561"/>
        <w:gridCol w:w="266"/>
        <w:gridCol w:w="605"/>
        <w:gridCol w:w="561"/>
        <w:gridCol w:w="561"/>
        <w:gridCol w:w="266"/>
        <w:gridCol w:w="1261"/>
        <w:gridCol w:w="1005"/>
      </w:tblGrid>
      <w:tr w:rsidR="00CE2E86" w:rsidRPr="006227B3" w14:paraId="329E5393" w14:textId="77777777" w:rsidTr="000E2120">
        <w:trPr>
          <w:trHeight w:val="20"/>
        </w:trPr>
        <w:tc>
          <w:tcPr>
            <w:tcW w:w="379" w:type="pct"/>
            <w:tcBorders>
              <w:top w:val="single" w:sz="4" w:space="0" w:color="auto"/>
              <w:left w:val="single" w:sz="4" w:space="0" w:color="auto"/>
              <w:bottom w:val="single" w:sz="4" w:space="0" w:color="auto"/>
              <w:right w:val="single" w:sz="4" w:space="0" w:color="auto"/>
            </w:tcBorders>
            <w:hideMark/>
          </w:tcPr>
          <w:p w14:paraId="679A822C" w14:textId="77777777" w:rsidR="00CE2E86" w:rsidRPr="006227B3" w:rsidRDefault="00CE2E86" w:rsidP="000E2120">
            <w:pPr>
              <w:rPr>
                <w:rFonts w:ascii="Times" w:eastAsia="Batang" w:hAnsi="Times"/>
              </w:rPr>
            </w:pPr>
            <w:r w:rsidRPr="006227B3">
              <w:rPr>
                <w:rFonts w:ascii="Times" w:eastAsia="Batang" w:hAnsi="Times"/>
              </w:rPr>
              <w:t>TB CRC for cancelled initial PUSCH with CBG based re-transmission</w:t>
            </w:r>
          </w:p>
        </w:tc>
        <w:tc>
          <w:tcPr>
            <w:tcW w:w="1550" w:type="pct"/>
            <w:tcBorders>
              <w:top w:val="single" w:sz="4" w:space="0" w:color="auto"/>
              <w:left w:val="single" w:sz="4" w:space="0" w:color="auto"/>
              <w:bottom w:val="single" w:sz="4" w:space="0" w:color="auto"/>
              <w:right w:val="single" w:sz="4" w:space="0" w:color="auto"/>
            </w:tcBorders>
            <w:hideMark/>
          </w:tcPr>
          <w:p w14:paraId="2D80BD22" w14:textId="77777777" w:rsidR="00CE2E86" w:rsidRPr="006227B3" w:rsidRDefault="00CE2E86" w:rsidP="000E2120">
            <w:pPr>
              <w:rPr>
                <w:rFonts w:ascii="Times" w:eastAsia="Batang" w:hAnsi="Times"/>
              </w:rPr>
            </w:pPr>
            <w:r w:rsidRPr="006227B3">
              <w:rPr>
                <w:rFonts w:ascii="Times" w:eastAsia="Batang" w:hAnsi="Times"/>
              </w:rPr>
              <w:t>PUSCH TB CRC calculated according to section 6.2.1 of TS38.212 for a re-transmission of a TB in case the initial transmission was cancelled and CBG-based re-transmission is configured and the following condition is not satisfied: the UE is scheduled for a re-transmission of a CBG #N in a given TB unless CBG #N-1 has been transmitted before or is scheduled in the same UL grant that includes CBG#N.</w:t>
            </w:r>
          </w:p>
        </w:tc>
        <w:tc>
          <w:tcPr>
            <w:tcW w:w="310" w:type="pct"/>
            <w:tcBorders>
              <w:top w:val="single" w:sz="4" w:space="0" w:color="auto"/>
              <w:left w:val="single" w:sz="4" w:space="0" w:color="auto"/>
              <w:bottom w:val="single" w:sz="4" w:space="0" w:color="auto"/>
              <w:right w:val="single" w:sz="4" w:space="0" w:color="auto"/>
            </w:tcBorders>
            <w:hideMark/>
          </w:tcPr>
          <w:p w14:paraId="3EE49173" w14:textId="77777777" w:rsidR="00CE2E86" w:rsidRPr="006227B3" w:rsidRDefault="00CE2E86" w:rsidP="000E2120">
            <w:pPr>
              <w:rPr>
                <w:rFonts w:ascii="Times" w:eastAsia="Batang" w:hAnsi="Times"/>
              </w:rPr>
            </w:pPr>
            <w:r w:rsidRPr="006227B3">
              <w:rPr>
                <w:rFonts w:ascii="Times" w:eastAsia="Batang" w:hAnsi="Times"/>
              </w:rPr>
              <w:t>5-25</w:t>
            </w:r>
          </w:p>
        </w:tc>
        <w:tc>
          <w:tcPr>
            <w:tcW w:w="209" w:type="pct"/>
            <w:tcBorders>
              <w:top w:val="single" w:sz="4" w:space="0" w:color="auto"/>
              <w:left w:val="single" w:sz="4" w:space="0" w:color="auto"/>
              <w:bottom w:val="single" w:sz="4" w:space="0" w:color="auto"/>
              <w:right w:val="single" w:sz="4" w:space="0" w:color="auto"/>
            </w:tcBorders>
            <w:hideMark/>
          </w:tcPr>
          <w:p w14:paraId="61ACC949" w14:textId="77777777" w:rsidR="00CE2E86" w:rsidRPr="006227B3" w:rsidRDefault="00CE2E86" w:rsidP="000E2120">
            <w:pPr>
              <w:rPr>
                <w:rFonts w:ascii="Times" w:eastAsia="Batang" w:hAnsi="Times"/>
              </w:rPr>
            </w:pPr>
            <w:r w:rsidRPr="006227B3">
              <w:rPr>
                <w:rFonts w:ascii="Times" w:eastAsia="Batang" w:hAnsi="Times"/>
                <w:iCs/>
              </w:rPr>
              <w:t>Yes</w:t>
            </w:r>
          </w:p>
        </w:tc>
        <w:tc>
          <w:tcPr>
            <w:tcW w:w="207" w:type="pct"/>
            <w:tcBorders>
              <w:top w:val="single" w:sz="4" w:space="0" w:color="auto"/>
              <w:left w:val="single" w:sz="4" w:space="0" w:color="auto"/>
              <w:bottom w:val="single" w:sz="4" w:space="0" w:color="auto"/>
              <w:right w:val="single" w:sz="4" w:space="0" w:color="auto"/>
            </w:tcBorders>
            <w:hideMark/>
          </w:tcPr>
          <w:p w14:paraId="3CB2CD90" w14:textId="77777777" w:rsidR="00CE2E86" w:rsidRPr="006227B3" w:rsidRDefault="00CE2E86" w:rsidP="000E2120">
            <w:pPr>
              <w:rPr>
                <w:rFonts w:ascii="Times" w:eastAsia="Batang" w:hAnsi="Times"/>
              </w:rPr>
            </w:pPr>
            <w:r w:rsidRPr="006227B3">
              <w:rPr>
                <w:rFonts w:ascii="Times" w:eastAsia="Batang" w:hAnsi="Times"/>
              </w:rPr>
              <w:t>N/A</w:t>
            </w:r>
          </w:p>
        </w:tc>
        <w:tc>
          <w:tcPr>
            <w:tcW w:w="344" w:type="pct"/>
            <w:tcBorders>
              <w:top w:val="single" w:sz="4" w:space="0" w:color="auto"/>
              <w:left w:val="single" w:sz="4" w:space="0" w:color="auto"/>
              <w:bottom w:val="single" w:sz="4" w:space="0" w:color="auto"/>
              <w:right w:val="single" w:sz="4" w:space="0" w:color="auto"/>
            </w:tcBorders>
            <w:hideMark/>
          </w:tcPr>
          <w:p w14:paraId="3284D133" w14:textId="77777777" w:rsidR="00CE2E86" w:rsidRPr="006227B3" w:rsidRDefault="00CE2E86" w:rsidP="000E2120">
            <w:pPr>
              <w:rPr>
                <w:rFonts w:ascii="Times" w:eastAsia="Batang" w:hAnsi="Times"/>
              </w:rPr>
            </w:pPr>
            <w:r w:rsidRPr="006227B3">
              <w:rPr>
                <w:rFonts w:ascii="Times" w:eastAsia="Batang" w:hAnsi="Times"/>
              </w:rPr>
              <w:t> </w:t>
            </w:r>
          </w:p>
        </w:tc>
        <w:tc>
          <w:tcPr>
            <w:tcW w:w="310" w:type="pct"/>
            <w:tcBorders>
              <w:top w:val="single" w:sz="4" w:space="0" w:color="auto"/>
              <w:left w:val="single" w:sz="4" w:space="0" w:color="auto"/>
              <w:bottom w:val="single" w:sz="4" w:space="0" w:color="auto"/>
              <w:right w:val="single" w:sz="4" w:space="0" w:color="auto"/>
            </w:tcBorders>
            <w:hideMark/>
          </w:tcPr>
          <w:p w14:paraId="2C5A5ABC" w14:textId="77777777" w:rsidR="00CE2E86" w:rsidRPr="006227B3" w:rsidRDefault="00CE2E86" w:rsidP="000E2120">
            <w:pPr>
              <w:rPr>
                <w:rFonts w:ascii="Times" w:eastAsia="Batang" w:hAnsi="Times"/>
              </w:rPr>
            </w:pPr>
            <w:r w:rsidRPr="006227B3">
              <w:rPr>
                <w:rFonts w:ascii="Times" w:eastAsia="Batang" w:hAnsi="Times"/>
              </w:rPr>
              <w:t>Per band</w:t>
            </w:r>
          </w:p>
        </w:tc>
        <w:tc>
          <w:tcPr>
            <w:tcW w:w="241" w:type="pct"/>
            <w:tcBorders>
              <w:top w:val="single" w:sz="4" w:space="0" w:color="auto"/>
              <w:left w:val="single" w:sz="4" w:space="0" w:color="auto"/>
              <w:bottom w:val="single" w:sz="4" w:space="0" w:color="auto"/>
              <w:right w:val="single" w:sz="4" w:space="0" w:color="auto"/>
            </w:tcBorders>
            <w:hideMark/>
          </w:tcPr>
          <w:p w14:paraId="2157A388" w14:textId="77777777" w:rsidR="00CE2E86" w:rsidRPr="006227B3" w:rsidRDefault="00CE2E86" w:rsidP="000E2120">
            <w:pPr>
              <w:rPr>
                <w:rFonts w:ascii="Times" w:eastAsia="Batang" w:hAnsi="Times"/>
              </w:rPr>
            </w:pPr>
            <w:r w:rsidRPr="006227B3">
              <w:rPr>
                <w:rFonts w:ascii="Times" w:eastAsia="Batang" w:hAnsi="Times"/>
              </w:rPr>
              <w:t>N/A</w:t>
            </w:r>
          </w:p>
        </w:tc>
        <w:tc>
          <w:tcPr>
            <w:tcW w:w="242" w:type="pct"/>
            <w:tcBorders>
              <w:top w:val="single" w:sz="4" w:space="0" w:color="auto"/>
              <w:left w:val="single" w:sz="4" w:space="0" w:color="auto"/>
              <w:bottom w:val="single" w:sz="4" w:space="0" w:color="auto"/>
              <w:right w:val="single" w:sz="4" w:space="0" w:color="auto"/>
            </w:tcBorders>
            <w:hideMark/>
          </w:tcPr>
          <w:p w14:paraId="3A296BF4" w14:textId="77777777" w:rsidR="00CE2E86" w:rsidRPr="006227B3" w:rsidRDefault="00CE2E86" w:rsidP="000E2120">
            <w:pPr>
              <w:rPr>
                <w:rFonts w:ascii="Times" w:eastAsia="Batang" w:hAnsi="Times"/>
              </w:rPr>
            </w:pPr>
            <w:r w:rsidRPr="006227B3">
              <w:rPr>
                <w:rFonts w:ascii="Times" w:eastAsia="Batang" w:hAnsi="Times"/>
              </w:rPr>
              <w:t>N/A</w:t>
            </w:r>
          </w:p>
        </w:tc>
        <w:tc>
          <w:tcPr>
            <w:tcW w:w="448" w:type="pct"/>
            <w:tcBorders>
              <w:top w:val="single" w:sz="4" w:space="0" w:color="auto"/>
              <w:left w:val="single" w:sz="4" w:space="0" w:color="auto"/>
              <w:bottom w:val="single" w:sz="4" w:space="0" w:color="auto"/>
              <w:right w:val="single" w:sz="4" w:space="0" w:color="auto"/>
            </w:tcBorders>
            <w:hideMark/>
          </w:tcPr>
          <w:p w14:paraId="621F376C" w14:textId="77777777" w:rsidR="00CE2E86" w:rsidRPr="006227B3" w:rsidRDefault="00CE2E86" w:rsidP="000E2120">
            <w:pPr>
              <w:rPr>
                <w:rFonts w:ascii="Times" w:eastAsia="Batang" w:hAnsi="Times"/>
              </w:rPr>
            </w:pPr>
            <w:r w:rsidRPr="006227B3">
              <w:rPr>
                <w:rFonts w:ascii="Times" w:eastAsia="Batang" w:hAnsi="Times"/>
              </w:rPr>
              <w:t> </w:t>
            </w:r>
          </w:p>
        </w:tc>
        <w:tc>
          <w:tcPr>
            <w:tcW w:w="448" w:type="pct"/>
            <w:tcBorders>
              <w:top w:val="single" w:sz="4" w:space="0" w:color="auto"/>
              <w:left w:val="single" w:sz="4" w:space="0" w:color="auto"/>
              <w:bottom w:val="single" w:sz="4" w:space="0" w:color="auto"/>
              <w:right w:val="single" w:sz="4" w:space="0" w:color="auto"/>
            </w:tcBorders>
            <w:hideMark/>
          </w:tcPr>
          <w:p w14:paraId="629E0485" w14:textId="77777777" w:rsidR="00CE2E86" w:rsidRDefault="00CE2E86" w:rsidP="000E2120">
            <w:pPr>
              <w:rPr>
                <w:rFonts w:ascii="Times" w:eastAsia="Batang" w:hAnsi="Times"/>
              </w:rPr>
            </w:pPr>
            <w:r w:rsidRPr="006227B3">
              <w:rPr>
                <w:rFonts w:ascii="Times" w:eastAsia="Batang" w:hAnsi="Times"/>
              </w:rPr>
              <w:t xml:space="preserve">The cancellation could be due to support of ULCI </w:t>
            </w:r>
            <w:r w:rsidRPr="00B050DD">
              <w:rPr>
                <w:rFonts w:ascii="Times" w:eastAsia="Batang" w:hAnsi="Times"/>
                <w:highlight w:val="yellow"/>
              </w:rPr>
              <w:t>[</w:t>
            </w:r>
            <w:r w:rsidRPr="006227B3">
              <w:rPr>
                <w:rFonts w:ascii="Times" w:eastAsia="Batang" w:hAnsi="Times"/>
                <w:highlight w:val="yellow"/>
              </w:rPr>
              <w:t>and/or intra-UE prioritization</w:t>
            </w:r>
            <w:r>
              <w:rPr>
                <w:rFonts w:ascii="Times" w:eastAsia="Batang" w:hAnsi="Times"/>
              </w:rPr>
              <w:t xml:space="preserve"> </w:t>
            </w:r>
            <w:r w:rsidRPr="00E11566">
              <w:rPr>
                <w:rFonts w:ascii="Times" w:eastAsia="Batang" w:hAnsi="Times"/>
                <w:highlight w:val="yellow"/>
              </w:rPr>
              <w:t>and/or dynamic SFI]</w:t>
            </w:r>
          </w:p>
          <w:p w14:paraId="63205DCC" w14:textId="77777777" w:rsidR="00CE2E86" w:rsidRDefault="00CE2E86" w:rsidP="000E2120">
            <w:pPr>
              <w:rPr>
                <w:rFonts w:ascii="Times" w:eastAsia="Batang" w:hAnsi="Times"/>
              </w:rPr>
            </w:pPr>
          </w:p>
          <w:p w14:paraId="6BBB4222" w14:textId="77777777" w:rsidR="00CE2E86" w:rsidRPr="006227B3" w:rsidRDefault="00CE2E86" w:rsidP="000E2120">
            <w:pPr>
              <w:rPr>
                <w:rFonts w:ascii="Times" w:eastAsiaTheme="minorEastAsia" w:hAnsi="Times"/>
              </w:rPr>
            </w:pPr>
            <w:r>
              <w:rPr>
                <w:rFonts w:ascii="Times" w:eastAsiaTheme="minorEastAsia" w:hAnsi="Times" w:hint="eastAsia"/>
              </w:rPr>
              <w:t>I</w:t>
            </w:r>
            <w:r>
              <w:rPr>
                <w:rFonts w:ascii="Times" w:eastAsiaTheme="minorEastAsia" w:hAnsi="Times"/>
              </w:rPr>
              <w:t xml:space="preserve">f the UE does not report the support of this FG, the UE </w:t>
            </w:r>
            <w:proofErr w:type="spellStart"/>
            <w:r>
              <w:rPr>
                <w:rFonts w:ascii="Times" w:eastAsiaTheme="minorEastAsia" w:hAnsi="Times"/>
              </w:rPr>
              <w:t>behaviour</w:t>
            </w:r>
            <w:proofErr w:type="spellEnd"/>
            <w:r>
              <w:rPr>
                <w:rFonts w:ascii="Times" w:eastAsiaTheme="minorEastAsia" w:hAnsi="Times"/>
              </w:rPr>
              <w:t xml:space="preserve"> is undefined.</w:t>
            </w:r>
          </w:p>
        </w:tc>
        <w:tc>
          <w:tcPr>
            <w:tcW w:w="310" w:type="pct"/>
            <w:tcBorders>
              <w:top w:val="single" w:sz="4" w:space="0" w:color="auto"/>
              <w:left w:val="single" w:sz="4" w:space="0" w:color="auto"/>
              <w:bottom w:val="single" w:sz="4" w:space="0" w:color="auto"/>
              <w:right w:val="single" w:sz="4" w:space="0" w:color="auto"/>
            </w:tcBorders>
            <w:hideMark/>
          </w:tcPr>
          <w:p w14:paraId="09E50931" w14:textId="77777777" w:rsidR="00CE2E86" w:rsidRPr="006227B3" w:rsidRDefault="00CE2E86" w:rsidP="000E2120">
            <w:pPr>
              <w:rPr>
                <w:rFonts w:ascii="Times" w:eastAsia="Batang" w:hAnsi="Times"/>
              </w:rPr>
            </w:pPr>
            <w:r w:rsidRPr="006227B3">
              <w:rPr>
                <w:rFonts w:ascii="Times" w:eastAsia="Batang" w:hAnsi="Times"/>
              </w:rPr>
              <w:t xml:space="preserve">Optional with capability signaling </w:t>
            </w:r>
          </w:p>
        </w:tc>
      </w:tr>
    </w:tbl>
    <w:p w14:paraId="434C77BE" w14:textId="210BCC16" w:rsidR="00CE2E86" w:rsidRDefault="00CE2E86" w:rsidP="00F23677">
      <w:pPr>
        <w:rPr>
          <w:rFonts w:eastAsia="宋体"/>
          <w:lang w:val="en-GB" w:eastAsia="zh-CN"/>
        </w:rPr>
      </w:pPr>
    </w:p>
    <w:p w14:paraId="5CA12967" w14:textId="7C73589E" w:rsidR="00680928" w:rsidRPr="00CE50CF" w:rsidRDefault="00680928" w:rsidP="00CE50CF">
      <w:pPr>
        <w:spacing w:beforeLines="50" w:before="120" w:afterLines="50"/>
        <w:rPr>
          <w:b/>
          <w:bCs/>
          <w:i/>
          <w:szCs w:val="20"/>
          <w:u w:val="single"/>
        </w:rPr>
      </w:pPr>
      <w:r w:rsidRPr="00CE50CF">
        <w:rPr>
          <w:rFonts w:hint="eastAsia"/>
          <w:b/>
          <w:bCs/>
          <w:i/>
          <w:szCs w:val="20"/>
          <w:u w:val="single"/>
        </w:rPr>
        <w:t>P</w:t>
      </w:r>
      <w:r w:rsidRPr="00CE50CF">
        <w:rPr>
          <w:b/>
          <w:bCs/>
          <w:i/>
          <w:szCs w:val="20"/>
          <w:u w:val="single"/>
        </w:rPr>
        <w:t>roposal</w:t>
      </w:r>
      <w:r w:rsidR="00CE50CF" w:rsidRPr="00CE50CF">
        <w:rPr>
          <w:b/>
          <w:bCs/>
          <w:i/>
          <w:szCs w:val="20"/>
          <w:u w:val="single"/>
        </w:rPr>
        <w:t xml:space="preserve"> 2-1</w:t>
      </w:r>
      <w:r w:rsidRPr="00CE50CF">
        <w:rPr>
          <w:b/>
          <w:bCs/>
          <w:i/>
          <w:szCs w:val="20"/>
          <w:u w:val="single"/>
        </w:rPr>
        <w:t xml:space="preserve">: </w:t>
      </w:r>
      <w:r w:rsidRPr="00CE50CF">
        <w:rPr>
          <w:b/>
          <w:bCs/>
          <w:i/>
          <w:szCs w:val="20"/>
        </w:rPr>
        <w:t>To introduce a New UE FG for CBG-based PUSCH retransmission with cancelled initial transmission as the following</w:t>
      </w:r>
      <w:r w:rsidR="0039522C" w:rsidRPr="00CE50CF">
        <w:rPr>
          <w:b/>
          <w:bCs/>
          <w:i/>
          <w:szCs w:val="20"/>
        </w:rPr>
        <w:t xml:space="preserve">. No RAN1 specification change is required.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592"/>
        <w:gridCol w:w="416"/>
        <w:gridCol w:w="527"/>
        <w:gridCol w:w="561"/>
        <w:gridCol w:w="266"/>
        <w:gridCol w:w="483"/>
        <w:gridCol w:w="561"/>
        <w:gridCol w:w="561"/>
        <w:gridCol w:w="266"/>
        <w:gridCol w:w="1594"/>
        <w:gridCol w:w="1005"/>
      </w:tblGrid>
      <w:tr w:rsidR="00680928" w:rsidRPr="006227B3" w14:paraId="684C1DF1" w14:textId="77777777" w:rsidTr="000E2120">
        <w:trPr>
          <w:trHeight w:val="20"/>
        </w:trPr>
        <w:tc>
          <w:tcPr>
            <w:tcW w:w="379" w:type="pct"/>
            <w:tcBorders>
              <w:top w:val="single" w:sz="4" w:space="0" w:color="auto"/>
              <w:left w:val="single" w:sz="4" w:space="0" w:color="auto"/>
              <w:bottom w:val="single" w:sz="4" w:space="0" w:color="auto"/>
              <w:right w:val="single" w:sz="4" w:space="0" w:color="auto"/>
            </w:tcBorders>
            <w:hideMark/>
          </w:tcPr>
          <w:p w14:paraId="506AE5E0" w14:textId="77777777" w:rsidR="00680928" w:rsidRPr="006227B3" w:rsidRDefault="00680928" w:rsidP="000E2120">
            <w:pPr>
              <w:rPr>
                <w:rFonts w:ascii="Times" w:eastAsia="Batang" w:hAnsi="Times"/>
              </w:rPr>
            </w:pPr>
            <w:r w:rsidRPr="006227B3">
              <w:rPr>
                <w:rFonts w:ascii="Times" w:eastAsia="Batang" w:hAnsi="Times"/>
              </w:rPr>
              <w:lastRenderedPageBreak/>
              <w:t>TB CRC for cancelled initial PUSCH with CBG based re-transmission</w:t>
            </w:r>
          </w:p>
        </w:tc>
        <w:tc>
          <w:tcPr>
            <w:tcW w:w="1550" w:type="pct"/>
            <w:tcBorders>
              <w:top w:val="single" w:sz="4" w:space="0" w:color="auto"/>
              <w:left w:val="single" w:sz="4" w:space="0" w:color="auto"/>
              <w:bottom w:val="single" w:sz="4" w:space="0" w:color="auto"/>
              <w:right w:val="single" w:sz="4" w:space="0" w:color="auto"/>
            </w:tcBorders>
            <w:hideMark/>
          </w:tcPr>
          <w:p w14:paraId="3001A236" w14:textId="12B3A354" w:rsidR="00680928" w:rsidRPr="006227B3" w:rsidRDefault="00680928" w:rsidP="003C2B33">
            <w:pPr>
              <w:rPr>
                <w:rFonts w:ascii="Times" w:eastAsia="Batang" w:hAnsi="Times"/>
              </w:rPr>
            </w:pPr>
            <w:r w:rsidRPr="006227B3">
              <w:rPr>
                <w:rFonts w:ascii="Times" w:eastAsia="Batang" w:hAnsi="Times"/>
              </w:rPr>
              <w:t xml:space="preserve">PUSCH TB CRC calculated according to section 6.2.1 of TS38.212 for a re-transmission of a TB in case the initial transmission was cancelled and CBG-based re-transmission is configured and the following condition is satisfied: the UE is scheduled for a re-transmission of a CBG #N in a given TB </w:t>
            </w:r>
            <w:r w:rsidR="003C2B33">
              <w:rPr>
                <w:rFonts w:ascii="Times" w:eastAsia="Batang" w:hAnsi="Times"/>
              </w:rPr>
              <w:t>only if</w:t>
            </w:r>
            <w:r w:rsidR="003C2B33" w:rsidRPr="006227B3">
              <w:rPr>
                <w:rFonts w:ascii="Times" w:eastAsia="Batang" w:hAnsi="Times"/>
              </w:rPr>
              <w:t xml:space="preserve"> </w:t>
            </w:r>
            <w:r w:rsidRPr="006227B3">
              <w:rPr>
                <w:rFonts w:ascii="Times" w:eastAsia="Batang" w:hAnsi="Times"/>
              </w:rPr>
              <w:t>CBG #N-1 has been transmitted before or is scheduled in the same UL grant that includes CBG#N.</w:t>
            </w:r>
          </w:p>
        </w:tc>
        <w:tc>
          <w:tcPr>
            <w:tcW w:w="310" w:type="pct"/>
            <w:tcBorders>
              <w:top w:val="single" w:sz="4" w:space="0" w:color="auto"/>
              <w:left w:val="single" w:sz="4" w:space="0" w:color="auto"/>
              <w:bottom w:val="single" w:sz="4" w:space="0" w:color="auto"/>
              <w:right w:val="single" w:sz="4" w:space="0" w:color="auto"/>
            </w:tcBorders>
            <w:hideMark/>
          </w:tcPr>
          <w:p w14:paraId="49B8B14E" w14:textId="77777777" w:rsidR="00680928" w:rsidRPr="006227B3" w:rsidRDefault="00680928" w:rsidP="000E2120">
            <w:pPr>
              <w:rPr>
                <w:rFonts w:ascii="Times" w:eastAsia="Batang" w:hAnsi="Times"/>
              </w:rPr>
            </w:pPr>
            <w:r w:rsidRPr="006227B3">
              <w:rPr>
                <w:rFonts w:ascii="Times" w:eastAsia="Batang" w:hAnsi="Times"/>
              </w:rPr>
              <w:t>5-25</w:t>
            </w:r>
          </w:p>
        </w:tc>
        <w:tc>
          <w:tcPr>
            <w:tcW w:w="209" w:type="pct"/>
            <w:tcBorders>
              <w:top w:val="single" w:sz="4" w:space="0" w:color="auto"/>
              <w:left w:val="single" w:sz="4" w:space="0" w:color="auto"/>
              <w:bottom w:val="single" w:sz="4" w:space="0" w:color="auto"/>
              <w:right w:val="single" w:sz="4" w:space="0" w:color="auto"/>
            </w:tcBorders>
            <w:hideMark/>
          </w:tcPr>
          <w:p w14:paraId="4D76E64F" w14:textId="77777777" w:rsidR="00680928" w:rsidRPr="006227B3" w:rsidRDefault="00680928" w:rsidP="000E2120">
            <w:pPr>
              <w:rPr>
                <w:rFonts w:ascii="Times" w:eastAsia="Batang" w:hAnsi="Times"/>
              </w:rPr>
            </w:pPr>
            <w:r w:rsidRPr="006227B3">
              <w:rPr>
                <w:rFonts w:ascii="Times" w:eastAsia="Batang" w:hAnsi="Times"/>
                <w:iCs/>
              </w:rPr>
              <w:t>Yes</w:t>
            </w:r>
          </w:p>
        </w:tc>
        <w:tc>
          <w:tcPr>
            <w:tcW w:w="207" w:type="pct"/>
            <w:tcBorders>
              <w:top w:val="single" w:sz="4" w:space="0" w:color="auto"/>
              <w:left w:val="single" w:sz="4" w:space="0" w:color="auto"/>
              <w:bottom w:val="single" w:sz="4" w:space="0" w:color="auto"/>
              <w:right w:val="single" w:sz="4" w:space="0" w:color="auto"/>
            </w:tcBorders>
            <w:hideMark/>
          </w:tcPr>
          <w:p w14:paraId="656E50E5" w14:textId="77777777" w:rsidR="00680928" w:rsidRPr="006227B3" w:rsidRDefault="00680928" w:rsidP="000E2120">
            <w:pPr>
              <w:rPr>
                <w:rFonts w:ascii="Times" w:eastAsia="Batang" w:hAnsi="Times"/>
              </w:rPr>
            </w:pPr>
            <w:r w:rsidRPr="006227B3">
              <w:rPr>
                <w:rFonts w:ascii="Times" w:eastAsia="Batang" w:hAnsi="Times"/>
              </w:rPr>
              <w:t>N/A</w:t>
            </w:r>
          </w:p>
        </w:tc>
        <w:tc>
          <w:tcPr>
            <w:tcW w:w="344" w:type="pct"/>
            <w:tcBorders>
              <w:top w:val="single" w:sz="4" w:space="0" w:color="auto"/>
              <w:left w:val="single" w:sz="4" w:space="0" w:color="auto"/>
              <w:bottom w:val="single" w:sz="4" w:space="0" w:color="auto"/>
              <w:right w:val="single" w:sz="4" w:space="0" w:color="auto"/>
            </w:tcBorders>
            <w:hideMark/>
          </w:tcPr>
          <w:p w14:paraId="5422461E" w14:textId="77777777" w:rsidR="00680928" w:rsidRPr="006227B3" w:rsidRDefault="00680928" w:rsidP="000E2120">
            <w:pPr>
              <w:rPr>
                <w:rFonts w:ascii="Times" w:eastAsia="Batang" w:hAnsi="Times"/>
              </w:rPr>
            </w:pPr>
            <w:r w:rsidRPr="006227B3">
              <w:rPr>
                <w:rFonts w:ascii="Times" w:eastAsia="Batang" w:hAnsi="Times"/>
              </w:rPr>
              <w:t> </w:t>
            </w:r>
          </w:p>
        </w:tc>
        <w:tc>
          <w:tcPr>
            <w:tcW w:w="310" w:type="pct"/>
            <w:tcBorders>
              <w:top w:val="single" w:sz="4" w:space="0" w:color="auto"/>
              <w:left w:val="single" w:sz="4" w:space="0" w:color="auto"/>
              <w:bottom w:val="single" w:sz="4" w:space="0" w:color="auto"/>
              <w:right w:val="single" w:sz="4" w:space="0" w:color="auto"/>
            </w:tcBorders>
            <w:hideMark/>
          </w:tcPr>
          <w:p w14:paraId="41E8E070" w14:textId="2CD564DC" w:rsidR="00680928" w:rsidRPr="006227B3" w:rsidRDefault="00680928" w:rsidP="000E2120">
            <w:pPr>
              <w:rPr>
                <w:rFonts w:ascii="Times" w:eastAsia="Batang" w:hAnsi="Times"/>
              </w:rPr>
            </w:pPr>
            <w:r w:rsidRPr="006227B3">
              <w:rPr>
                <w:rFonts w:ascii="Times" w:eastAsia="Batang" w:hAnsi="Times"/>
              </w:rPr>
              <w:t xml:space="preserve">Per </w:t>
            </w:r>
            <w:r w:rsidRPr="00680928">
              <w:rPr>
                <w:rFonts w:ascii="Times" w:eastAsia="Batang" w:hAnsi="Times"/>
                <w:color w:val="FF0000"/>
                <w:u w:val="single"/>
              </w:rPr>
              <w:t>UE</w:t>
            </w:r>
          </w:p>
        </w:tc>
        <w:tc>
          <w:tcPr>
            <w:tcW w:w="241" w:type="pct"/>
            <w:tcBorders>
              <w:top w:val="single" w:sz="4" w:space="0" w:color="auto"/>
              <w:left w:val="single" w:sz="4" w:space="0" w:color="auto"/>
              <w:bottom w:val="single" w:sz="4" w:space="0" w:color="auto"/>
              <w:right w:val="single" w:sz="4" w:space="0" w:color="auto"/>
            </w:tcBorders>
            <w:hideMark/>
          </w:tcPr>
          <w:p w14:paraId="1DF705FA" w14:textId="77777777" w:rsidR="00680928" w:rsidRPr="006227B3" w:rsidRDefault="00680928" w:rsidP="000E2120">
            <w:pPr>
              <w:rPr>
                <w:rFonts w:ascii="Times" w:eastAsia="Batang" w:hAnsi="Times"/>
              </w:rPr>
            </w:pPr>
            <w:r w:rsidRPr="006227B3">
              <w:rPr>
                <w:rFonts w:ascii="Times" w:eastAsia="Batang" w:hAnsi="Times"/>
              </w:rPr>
              <w:t>N/A</w:t>
            </w:r>
          </w:p>
        </w:tc>
        <w:tc>
          <w:tcPr>
            <w:tcW w:w="242" w:type="pct"/>
            <w:tcBorders>
              <w:top w:val="single" w:sz="4" w:space="0" w:color="auto"/>
              <w:left w:val="single" w:sz="4" w:space="0" w:color="auto"/>
              <w:bottom w:val="single" w:sz="4" w:space="0" w:color="auto"/>
              <w:right w:val="single" w:sz="4" w:space="0" w:color="auto"/>
            </w:tcBorders>
            <w:hideMark/>
          </w:tcPr>
          <w:p w14:paraId="28AD00C4" w14:textId="77777777" w:rsidR="00680928" w:rsidRPr="006227B3" w:rsidRDefault="00680928" w:rsidP="000E2120">
            <w:pPr>
              <w:rPr>
                <w:rFonts w:ascii="Times" w:eastAsia="Batang" w:hAnsi="Times"/>
              </w:rPr>
            </w:pPr>
            <w:r w:rsidRPr="006227B3">
              <w:rPr>
                <w:rFonts w:ascii="Times" w:eastAsia="Batang" w:hAnsi="Times"/>
              </w:rPr>
              <w:t>N/A</w:t>
            </w:r>
          </w:p>
        </w:tc>
        <w:tc>
          <w:tcPr>
            <w:tcW w:w="448" w:type="pct"/>
            <w:tcBorders>
              <w:top w:val="single" w:sz="4" w:space="0" w:color="auto"/>
              <w:left w:val="single" w:sz="4" w:space="0" w:color="auto"/>
              <w:bottom w:val="single" w:sz="4" w:space="0" w:color="auto"/>
              <w:right w:val="single" w:sz="4" w:space="0" w:color="auto"/>
            </w:tcBorders>
            <w:hideMark/>
          </w:tcPr>
          <w:p w14:paraId="10033AD8" w14:textId="77777777" w:rsidR="00680928" w:rsidRPr="006227B3" w:rsidRDefault="00680928" w:rsidP="000E2120">
            <w:pPr>
              <w:rPr>
                <w:rFonts w:ascii="Times" w:eastAsia="Batang" w:hAnsi="Times"/>
              </w:rPr>
            </w:pPr>
            <w:r w:rsidRPr="006227B3">
              <w:rPr>
                <w:rFonts w:ascii="Times" w:eastAsia="Batang" w:hAnsi="Times"/>
              </w:rPr>
              <w:t> </w:t>
            </w:r>
          </w:p>
        </w:tc>
        <w:tc>
          <w:tcPr>
            <w:tcW w:w="448" w:type="pct"/>
            <w:tcBorders>
              <w:top w:val="single" w:sz="4" w:space="0" w:color="auto"/>
              <w:left w:val="single" w:sz="4" w:space="0" w:color="auto"/>
              <w:bottom w:val="single" w:sz="4" w:space="0" w:color="auto"/>
              <w:right w:val="single" w:sz="4" w:space="0" w:color="auto"/>
            </w:tcBorders>
            <w:hideMark/>
          </w:tcPr>
          <w:p w14:paraId="664862E2" w14:textId="61F7232C" w:rsidR="00680928" w:rsidRDefault="00680928" w:rsidP="000E2120">
            <w:pPr>
              <w:rPr>
                <w:rFonts w:ascii="Times" w:eastAsia="Batang" w:hAnsi="Times"/>
              </w:rPr>
            </w:pPr>
            <w:r w:rsidRPr="006227B3">
              <w:rPr>
                <w:rFonts w:ascii="Times" w:eastAsia="Batang" w:hAnsi="Times"/>
              </w:rPr>
              <w:t>The cancellation could be due to support of UL</w:t>
            </w:r>
            <w:r w:rsidR="0004006F">
              <w:rPr>
                <w:rFonts w:ascii="Times" w:eastAsia="Batang" w:hAnsi="Times"/>
              </w:rPr>
              <w:t xml:space="preserve"> </w:t>
            </w:r>
            <w:r w:rsidRPr="006227B3">
              <w:rPr>
                <w:rFonts w:ascii="Times" w:eastAsia="Batang" w:hAnsi="Times"/>
              </w:rPr>
              <w:t xml:space="preserve">CI </w:t>
            </w:r>
            <w:r w:rsidRPr="00680928">
              <w:rPr>
                <w:rFonts w:ascii="Times" w:eastAsia="Batang" w:hAnsi="Times"/>
                <w:color w:val="FF0000"/>
              </w:rPr>
              <w:t>and/or intra-UE prioritization and/or dynamic SFI</w:t>
            </w:r>
          </w:p>
          <w:p w14:paraId="020675AF" w14:textId="15051512" w:rsidR="00680928" w:rsidRPr="006227B3" w:rsidRDefault="000A7F1F" w:rsidP="000E2120">
            <w:pPr>
              <w:rPr>
                <w:rFonts w:ascii="Times" w:eastAsiaTheme="minorEastAsia" w:hAnsi="Times"/>
              </w:rPr>
            </w:pPr>
            <w:r w:rsidRPr="000A7F1F">
              <w:rPr>
                <w:rFonts w:ascii="Times" w:eastAsia="Batang" w:hAnsi="Times"/>
                <w:color w:val="FF0000"/>
              </w:rPr>
              <w:t xml:space="preserve">A UE supporting 5-25 shall support CBG-based retransmission(s) with cancelled initial PUSCH transmission if the following condition is satisfied: </w:t>
            </w:r>
            <w:r w:rsidRPr="000A7F1F">
              <w:rPr>
                <w:rFonts w:ascii="Times" w:eastAsia="MS PGothic" w:hAnsi="Times" w:cs="Times"/>
                <w:color w:val="FF0000"/>
              </w:rPr>
              <w:t>the UE is scheduled for a re-transmission of a CBG #N in a given TB only if CBG #N-1 has been transmitted before or it is scheduled in the same UL grant that includes CBG#N</w:t>
            </w:r>
            <w:r w:rsidRPr="000A7F1F">
              <w:rPr>
                <w:rFonts w:ascii="Times" w:eastAsia="Batang" w:hAnsi="Times"/>
                <w:color w:val="FF0000"/>
              </w:rPr>
              <w:t>.</w:t>
            </w:r>
            <w:r>
              <w:rPr>
                <w:rFonts w:ascii="Times" w:eastAsia="Batang" w:hAnsi="Times"/>
                <w:color w:val="FF0000"/>
              </w:rPr>
              <w:t xml:space="preserve"> If the condition is not satisfied, the UE behavior is undefined. </w:t>
            </w:r>
          </w:p>
        </w:tc>
        <w:tc>
          <w:tcPr>
            <w:tcW w:w="310" w:type="pct"/>
            <w:tcBorders>
              <w:top w:val="single" w:sz="4" w:space="0" w:color="auto"/>
              <w:left w:val="single" w:sz="4" w:space="0" w:color="auto"/>
              <w:bottom w:val="single" w:sz="4" w:space="0" w:color="auto"/>
              <w:right w:val="single" w:sz="4" w:space="0" w:color="auto"/>
            </w:tcBorders>
            <w:hideMark/>
          </w:tcPr>
          <w:p w14:paraId="4CDD7E89" w14:textId="77777777" w:rsidR="00680928" w:rsidRPr="006227B3" w:rsidRDefault="00680928" w:rsidP="000E2120">
            <w:pPr>
              <w:rPr>
                <w:rFonts w:ascii="Times" w:eastAsia="Batang" w:hAnsi="Times"/>
              </w:rPr>
            </w:pPr>
            <w:r w:rsidRPr="006227B3">
              <w:rPr>
                <w:rFonts w:ascii="Times" w:eastAsia="Batang" w:hAnsi="Times"/>
              </w:rPr>
              <w:t xml:space="preserve">Optional with capability signaling </w:t>
            </w:r>
          </w:p>
        </w:tc>
      </w:tr>
    </w:tbl>
    <w:p w14:paraId="71F1482D" w14:textId="77777777" w:rsidR="00680928" w:rsidRDefault="00680928" w:rsidP="00F23677">
      <w:pPr>
        <w:rPr>
          <w:rFonts w:eastAsia="宋体"/>
          <w:lang w:val="en-GB" w:eastAsia="zh-CN"/>
        </w:rPr>
      </w:pPr>
    </w:p>
    <w:p w14:paraId="57DC9130" w14:textId="77777777" w:rsidR="00680928" w:rsidRDefault="00680928" w:rsidP="00F23677">
      <w:pPr>
        <w:rPr>
          <w:rFonts w:eastAsia="宋体"/>
          <w:lang w:val="en-GB" w:eastAsia="zh-CN"/>
        </w:rPr>
      </w:pPr>
    </w:p>
    <w:p w14:paraId="4EEE9E42" w14:textId="0A14A969" w:rsidR="00D61E85" w:rsidRDefault="00822E53" w:rsidP="00D61E85">
      <w:pPr>
        <w:pStyle w:val="title1"/>
      </w:pPr>
      <w:r>
        <w:rPr>
          <w:rFonts w:hint="eastAsia"/>
        </w:rPr>
        <w:t>R</w:t>
      </w:r>
      <w:r>
        <w:t>emaining issues for NRU UE features</w:t>
      </w:r>
    </w:p>
    <w:p w14:paraId="0306E9B9" w14:textId="77777777" w:rsidR="00C217A5" w:rsidRDefault="00C217A5" w:rsidP="00C217A5">
      <w:pPr>
        <w:rPr>
          <w:rFonts w:eastAsiaTheme="minorEastAsia"/>
          <w:lang w:eastAsia="zh-CN"/>
        </w:rPr>
      </w:pPr>
      <w:r>
        <w:rPr>
          <w:rFonts w:eastAsiaTheme="minorEastAsia"/>
          <w:lang w:eastAsia="zh-CN"/>
        </w:rPr>
        <w:t>For NRU UE features, there are two remaining aspects to be discussed: licensed applicability of some FGs and basic FGs for mapping to different scenarios.</w:t>
      </w:r>
    </w:p>
    <w:p w14:paraId="3B41126F" w14:textId="77777777" w:rsidR="00C217A5" w:rsidRDefault="00C217A5" w:rsidP="00C217A5">
      <w:pPr>
        <w:rPr>
          <w:rFonts w:eastAsiaTheme="minorEastAsia"/>
          <w:lang w:eastAsia="zh-CN"/>
        </w:rPr>
      </w:pPr>
      <w:r>
        <w:rPr>
          <w:rFonts w:eastAsiaTheme="minorEastAsia"/>
          <w:b/>
          <w:lang w:eastAsia="zh-CN"/>
        </w:rPr>
        <w:t>Regarding licensed applicability of FGs</w:t>
      </w:r>
      <w:r>
        <w:rPr>
          <w:rFonts w:eastAsiaTheme="minorEastAsia"/>
          <w:lang w:eastAsia="zh-CN"/>
        </w:rPr>
        <w:t>, the following 3 FGs are agreed to extend to licensed spectrum according to the agreements in RAN1 101-e:</w:t>
      </w:r>
    </w:p>
    <w:tbl>
      <w:tblPr>
        <w:tblStyle w:val="a8"/>
        <w:tblW w:w="9060" w:type="dxa"/>
        <w:tblLook w:val="04A0" w:firstRow="1" w:lastRow="0" w:firstColumn="1" w:lastColumn="0" w:noHBand="0" w:noVBand="1"/>
      </w:tblPr>
      <w:tblGrid>
        <w:gridCol w:w="808"/>
        <w:gridCol w:w="5850"/>
        <w:gridCol w:w="2402"/>
      </w:tblGrid>
      <w:tr w:rsidR="00C217A5" w14:paraId="24AA8DB2" w14:textId="77777777" w:rsidTr="00C217A5">
        <w:tc>
          <w:tcPr>
            <w:tcW w:w="808" w:type="dxa"/>
            <w:tcBorders>
              <w:top w:val="single" w:sz="4" w:space="0" w:color="auto"/>
              <w:left w:val="single" w:sz="4" w:space="0" w:color="auto"/>
              <w:bottom w:val="single" w:sz="4" w:space="0" w:color="auto"/>
              <w:right w:val="single" w:sz="4" w:space="0" w:color="auto"/>
            </w:tcBorders>
            <w:hideMark/>
          </w:tcPr>
          <w:p w14:paraId="4A6CF6F4" w14:textId="77777777" w:rsidR="00C217A5" w:rsidRDefault="00C217A5">
            <w:pPr>
              <w:rPr>
                <w:rFonts w:eastAsiaTheme="minorEastAsia"/>
                <w:lang w:eastAsia="zh-CN"/>
              </w:rPr>
            </w:pPr>
            <w:r>
              <w:rPr>
                <w:rFonts w:eastAsiaTheme="minorEastAsia"/>
                <w:lang w:eastAsia="zh-CN"/>
              </w:rPr>
              <w:t>10-8</w:t>
            </w:r>
          </w:p>
        </w:tc>
        <w:tc>
          <w:tcPr>
            <w:tcW w:w="5850" w:type="dxa"/>
            <w:tcBorders>
              <w:top w:val="single" w:sz="4" w:space="0" w:color="auto"/>
              <w:left w:val="single" w:sz="4" w:space="0" w:color="auto"/>
              <w:bottom w:val="single" w:sz="4" w:space="0" w:color="auto"/>
              <w:right w:val="single" w:sz="4" w:space="0" w:color="auto"/>
            </w:tcBorders>
            <w:hideMark/>
          </w:tcPr>
          <w:p w14:paraId="514ADC2F" w14:textId="77777777" w:rsidR="00C217A5" w:rsidRDefault="00C217A5">
            <w:pPr>
              <w:rPr>
                <w:rFonts w:eastAsiaTheme="minorEastAsia"/>
                <w:lang w:eastAsia="zh-CN"/>
              </w:rPr>
            </w:pPr>
            <w:r>
              <w:rPr>
                <w:rFonts w:eastAsiaTheme="minorEastAsia"/>
                <w:lang w:eastAsia="zh-CN"/>
              </w:rPr>
              <w:t>Type B PDSCH length {3, 5, 6, 8, 9, 10, 11, 12, 13} without DMRS shift due to CRS collision</w:t>
            </w:r>
          </w:p>
        </w:tc>
        <w:tc>
          <w:tcPr>
            <w:tcW w:w="2402" w:type="dxa"/>
            <w:tcBorders>
              <w:top w:val="single" w:sz="4" w:space="0" w:color="auto"/>
              <w:left w:val="single" w:sz="4" w:space="0" w:color="auto"/>
              <w:bottom w:val="single" w:sz="4" w:space="0" w:color="auto"/>
              <w:right w:val="single" w:sz="4" w:space="0" w:color="auto"/>
            </w:tcBorders>
            <w:hideMark/>
          </w:tcPr>
          <w:p w14:paraId="3FEDE658" w14:textId="77777777" w:rsidR="00C217A5" w:rsidRDefault="00C217A5">
            <w:pPr>
              <w:rPr>
                <w:rFonts w:eastAsiaTheme="minorEastAsia"/>
                <w:lang w:eastAsia="zh-CN"/>
              </w:rPr>
            </w:pPr>
            <w:r>
              <w:rPr>
                <w:rFonts w:eastAsiaTheme="minorEastAsia"/>
                <w:lang w:eastAsia="zh-CN"/>
              </w:rPr>
              <w:t>Both licensed and unlicensed band</w:t>
            </w:r>
          </w:p>
        </w:tc>
      </w:tr>
      <w:tr w:rsidR="00C217A5" w14:paraId="7D3CF4E0" w14:textId="77777777" w:rsidTr="00C217A5">
        <w:tc>
          <w:tcPr>
            <w:tcW w:w="808" w:type="dxa"/>
            <w:tcBorders>
              <w:top w:val="single" w:sz="4" w:space="0" w:color="auto"/>
              <w:left w:val="single" w:sz="4" w:space="0" w:color="auto"/>
              <w:bottom w:val="single" w:sz="4" w:space="0" w:color="auto"/>
              <w:right w:val="single" w:sz="4" w:space="0" w:color="auto"/>
            </w:tcBorders>
            <w:hideMark/>
          </w:tcPr>
          <w:p w14:paraId="3E0AA355" w14:textId="77777777" w:rsidR="00C217A5" w:rsidRDefault="00C217A5">
            <w:pPr>
              <w:rPr>
                <w:rFonts w:eastAsiaTheme="minorEastAsia"/>
                <w:lang w:eastAsia="zh-CN"/>
              </w:rPr>
            </w:pPr>
            <w:r>
              <w:rPr>
                <w:rFonts w:eastAsiaTheme="minorEastAsia"/>
                <w:lang w:eastAsia="zh-CN"/>
              </w:rPr>
              <w:t>10-11</w:t>
            </w:r>
          </w:p>
        </w:tc>
        <w:tc>
          <w:tcPr>
            <w:tcW w:w="5850" w:type="dxa"/>
            <w:tcBorders>
              <w:top w:val="single" w:sz="4" w:space="0" w:color="auto"/>
              <w:left w:val="single" w:sz="4" w:space="0" w:color="auto"/>
              <w:bottom w:val="single" w:sz="4" w:space="0" w:color="auto"/>
              <w:right w:val="single" w:sz="4" w:space="0" w:color="auto"/>
            </w:tcBorders>
            <w:hideMark/>
          </w:tcPr>
          <w:p w14:paraId="3928BA2A" w14:textId="77777777" w:rsidR="00C217A5" w:rsidRDefault="00C217A5">
            <w:pPr>
              <w:rPr>
                <w:rFonts w:eastAsiaTheme="minorEastAsia"/>
                <w:lang w:eastAsia="zh-CN"/>
              </w:rPr>
            </w:pPr>
            <w:r>
              <w:rPr>
                <w:rFonts w:eastAsiaTheme="minorEastAsia"/>
                <w:lang w:eastAsia="zh-CN"/>
              </w:rPr>
              <w:t>SRS starting position at any OFDM symbol in a slot</w:t>
            </w:r>
          </w:p>
        </w:tc>
        <w:tc>
          <w:tcPr>
            <w:tcW w:w="2402" w:type="dxa"/>
            <w:tcBorders>
              <w:top w:val="single" w:sz="4" w:space="0" w:color="auto"/>
              <w:left w:val="single" w:sz="4" w:space="0" w:color="auto"/>
              <w:bottom w:val="single" w:sz="4" w:space="0" w:color="auto"/>
              <w:right w:val="single" w:sz="4" w:space="0" w:color="auto"/>
            </w:tcBorders>
            <w:hideMark/>
          </w:tcPr>
          <w:p w14:paraId="6A7A9F44" w14:textId="77777777" w:rsidR="00C217A5" w:rsidRDefault="00C217A5">
            <w:pPr>
              <w:rPr>
                <w:rFonts w:eastAsiaTheme="minorEastAsia"/>
                <w:lang w:eastAsia="zh-CN"/>
              </w:rPr>
            </w:pPr>
            <w:r>
              <w:rPr>
                <w:rFonts w:eastAsiaTheme="minorEastAsia"/>
                <w:lang w:eastAsia="zh-CN"/>
              </w:rPr>
              <w:t>Both licensed and unlicensed band</w:t>
            </w:r>
          </w:p>
        </w:tc>
      </w:tr>
      <w:tr w:rsidR="00C217A5" w14:paraId="5AAB20CA" w14:textId="77777777" w:rsidTr="00C217A5">
        <w:tc>
          <w:tcPr>
            <w:tcW w:w="808" w:type="dxa"/>
            <w:tcBorders>
              <w:top w:val="single" w:sz="4" w:space="0" w:color="auto"/>
              <w:left w:val="single" w:sz="4" w:space="0" w:color="auto"/>
              <w:bottom w:val="single" w:sz="4" w:space="0" w:color="auto"/>
              <w:right w:val="single" w:sz="4" w:space="0" w:color="auto"/>
            </w:tcBorders>
            <w:hideMark/>
          </w:tcPr>
          <w:p w14:paraId="268B3B46" w14:textId="77777777" w:rsidR="00C217A5" w:rsidRDefault="00C217A5">
            <w:pPr>
              <w:rPr>
                <w:rFonts w:eastAsiaTheme="minorEastAsia"/>
                <w:lang w:eastAsia="zh-CN"/>
              </w:rPr>
            </w:pPr>
            <w:r>
              <w:rPr>
                <w:rFonts w:eastAsiaTheme="minorEastAsia"/>
                <w:lang w:eastAsia="zh-CN"/>
              </w:rPr>
              <w:t>10-17</w:t>
            </w:r>
          </w:p>
        </w:tc>
        <w:tc>
          <w:tcPr>
            <w:tcW w:w="5850" w:type="dxa"/>
            <w:tcBorders>
              <w:top w:val="single" w:sz="4" w:space="0" w:color="auto"/>
              <w:left w:val="single" w:sz="4" w:space="0" w:color="auto"/>
              <w:bottom w:val="single" w:sz="4" w:space="0" w:color="auto"/>
              <w:right w:val="single" w:sz="4" w:space="0" w:color="auto"/>
            </w:tcBorders>
            <w:hideMark/>
          </w:tcPr>
          <w:p w14:paraId="466DB6AF" w14:textId="77777777" w:rsidR="00C217A5" w:rsidRDefault="00C217A5">
            <w:pPr>
              <w:rPr>
                <w:rFonts w:eastAsiaTheme="minorEastAsia"/>
                <w:lang w:eastAsia="zh-CN"/>
              </w:rPr>
            </w:pPr>
            <w:r>
              <w:rPr>
                <w:rFonts w:eastAsiaTheme="minorEastAsia"/>
                <w:lang w:eastAsia="zh-CN"/>
              </w:rPr>
              <w:t>Multi-PUSCH UL grant</w:t>
            </w:r>
          </w:p>
        </w:tc>
        <w:tc>
          <w:tcPr>
            <w:tcW w:w="2402" w:type="dxa"/>
            <w:tcBorders>
              <w:top w:val="single" w:sz="4" w:space="0" w:color="auto"/>
              <w:left w:val="single" w:sz="4" w:space="0" w:color="auto"/>
              <w:bottom w:val="single" w:sz="4" w:space="0" w:color="auto"/>
              <w:right w:val="single" w:sz="4" w:space="0" w:color="auto"/>
            </w:tcBorders>
            <w:hideMark/>
          </w:tcPr>
          <w:p w14:paraId="7A0631A3" w14:textId="77777777" w:rsidR="00C217A5" w:rsidRDefault="00C217A5">
            <w:pPr>
              <w:rPr>
                <w:rFonts w:eastAsiaTheme="minorEastAsia"/>
                <w:lang w:eastAsia="zh-CN"/>
              </w:rPr>
            </w:pPr>
            <w:r>
              <w:rPr>
                <w:rFonts w:eastAsiaTheme="minorEastAsia"/>
                <w:lang w:eastAsia="zh-CN"/>
              </w:rPr>
              <w:t>Both licensed and unlicensed band</w:t>
            </w:r>
          </w:p>
        </w:tc>
      </w:tr>
    </w:tbl>
    <w:p w14:paraId="7215D8D8" w14:textId="77777777" w:rsidR="00C217A5" w:rsidRDefault="00C217A5" w:rsidP="00C217A5">
      <w:pPr>
        <w:rPr>
          <w:rFonts w:eastAsiaTheme="minorEastAsia"/>
          <w:sz w:val="10"/>
          <w:lang w:eastAsia="zh-CN"/>
        </w:rPr>
      </w:pPr>
    </w:p>
    <w:p w14:paraId="4B2CD326" w14:textId="77777777" w:rsidR="00C217A5" w:rsidRDefault="00C217A5" w:rsidP="00C217A5">
      <w:pPr>
        <w:rPr>
          <w:szCs w:val="20"/>
        </w:rPr>
      </w:pPr>
      <w:r>
        <w:rPr>
          <w:rFonts w:eastAsiaTheme="minorEastAsia"/>
          <w:lang w:eastAsia="zh-CN"/>
        </w:rPr>
        <w:t xml:space="preserve">In RAN1 102-e, except </w:t>
      </w:r>
      <w:r>
        <w:rPr>
          <w:szCs w:val="20"/>
        </w:rPr>
        <w:t>the following FGs listed below that is still open, other FGs are agreed to be used in unlicensed band only:</w:t>
      </w:r>
    </w:p>
    <w:p w14:paraId="11AD3C3D" w14:textId="77777777" w:rsidR="00C217A5" w:rsidRDefault="00C217A5" w:rsidP="00C217A5">
      <w:pPr>
        <w:pStyle w:val="af0"/>
        <w:widowControl/>
        <w:numPr>
          <w:ilvl w:val="0"/>
          <w:numId w:val="50"/>
        </w:numPr>
        <w:spacing w:afterLines="50"/>
        <w:ind w:firstLineChars="0"/>
        <w:rPr>
          <w:rFonts w:ascii="Times New Roman" w:eastAsia="MS Mincho" w:hAnsi="Times New Roman"/>
          <w:bCs/>
          <w:sz w:val="20"/>
        </w:rPr>
      </w:pPr>
      <w:r>
        <w:rPr>
          <w:rFonts w:ascii="Times New Roman" w:eastAsia="MS Mincho" w:hAnsi="Times New Roman"/>
          <w:bCs/>
          <w:sz w:val="20"/>
        </w:rPr>
        <w:t>10-9    Search space set group switching with explicit DCI 2_0 bit field trigger or with implicit PDCCH decoding with DCI 2_0 monitoring</w:t>
      </w:r>
    </w:p>
    <w:p w14:paraId="3DECA50F" w14:textId="77777777" w:rsidR="00C217A5" w:rsidRDefault="00C217A5" w:rsidP="00C217A5">
      <w:pPr>
        <w:pStyle w:val="af0"/>
        <w:widowControl/>
        <w:numPr>
          <w:ilvl w:val="0"/>
          <w:numId w:val="50"/>
        </w:numPr>
        <w:spacing w:afterLines="50"/>
        <w:ind w:firstLineChars="0"/>
        <w:rPr>
          <w:rFonts w:ascii="Times New Roman" w:eastAsia="MS Mincho" w:hAnsi="Times New Roman"/>
          <w:bCs/>
          <w:sz w:val="20"/>
        </w:rPr>
      </w:pPr>
      <w:r>
        <w:rPr>
          <w:rFonts w:ascii="Times New Roman" w:eastAsia="MS Mincho" w:hAnsi="Times New Roman"/>
          <w:bCs/>
          <w:sz w:val="20"/>
        </w:rPr>
        <w:t>10-9b    Search space set group switching with implicit PDCCH decoding without DCI 2_0 monitoring</w:t>
      </w:r>
    </w:p>
    <w:p w14:paraId="3A85136E" w14:textId="77777777" w:rsidR="00C217A5" w:rsidRDefault="00C217A5" w:rsidP="00C217A5">
      <w:pPr>
        <w:pStyle w:val="af0"/>
        <w:widowControl/>
        <w:numPr>
          <w:ilvl w:val="0"/>
          <w:numId w:val="50"/>
        </w:numPr>
        <w:spacing w:afterLines="50"/>
        <w:ind w:firstLineChars="0"/>
        <w:rPr>
          <w:rFonts w:ascii="Times New Roman" w:eastAsia="MS Mincho" w:hAnsi="Times New Roman"/>
          <w:bCs/>
          <w:sz w:val="20"/>
        </w:rPr>
      </w:pPr>
      <w:r>
        <w:rPr>
          <w:rFonts w:ascii="Times New Roman" w:eastAsia="MS Mincho" w:hAnsi="Times New Roman"/>
          <w:bCs/>
          <w:sz w:val="20"/>
        </w:rPr>
        <w:t>10-9c    Joint search space group switching across multiple cells</w:t>
      </w:r>
    </w:p>
    <w:p w14:paraId="1E473AC7" w14:textId="77777777" w:rsidR="00C217A5" w:rsidRDefault="00C217A5" w:rsidP="00C217A5">
      <w:pPr>
        <w:pStyle w:val="af0"/>
        <w:widowControl/>
        <w:numPr>
          <w:ilvl w:val="0"/>
          <w:numId w:val="50"/>
        </w:numPr>
        <w:spacing w:afterLines="50"/>
        <w:ind w:firstLineChars="0"/>
        <w:rPr>
          <w:rFonts w:ascii="Times New Roman" w:eastAsia="MS Mincho" w:hAnsi="Times New Roman"/>
          <w:bCs/>
          <w:sz w:val="20"/>
        </w:rPr>
      </w:pPr>
      <w:r>
        <w:rPr>
          <w:rFonts w:ascii="Times New Roman" w:eastAsia="MS Mincho" w:hAnsi="Times New Roman"/>
          <w:bCs/>
          <w:sz w:val="20"/>
        </w:rPr>
        <w:lastRenderedPageBreak/>
        <w:t>10-9d    Support Search space set group switching capability 2</w:t>
      </w:r>
    </w:p>
    <w:p w14:paraId="2DA6B9A3" w14:textId="77777777" w:rsidR="00C217A5" w:rsidRDefault="00C217A5" w:rsidP="00C217A5">
      <w:pPr>
        <w:pStyle w:val="af0"/>
        <w:widowControl/>
        <w:numPr>
          <w:ilvl w:val="0"/>
          <w:numId w:val="50"/>
        </w:numPr>
        <w:spacing w:afterLines="50"/>
        <w:ind w:firstLineChars="0"/>
        <w:rPr>
          <w:rFonts w:ascii="Times New Roman" w:eastAsia="MS Mincho" w:hAnsi="Times New Roman"/>
          <w:bCs/>
          <w:sz w:val="20"/>
        </w:rPr>
      </w:pPr>
      <w:r>
        <w:rPr>
          <w:rFonts w:ascii="Times New Roman" w:eastAsia="MS Mincho" w:hAnsi="Times New Roman"/>
          <w:bCs/>
          <w:sz w:val="20"/>
        </w:rPr>
        <w:t>10-15    Enhanced dynamic HARQ codebook</w:t>
      </w:r>
    </w:p>
    <w:p w14:paraId="702C77C8" w14:textId="77777777" w:rsidR="00C217A5" w:rsidRDefault="00C217A5" w:rsidP="00C217A5">
      <w:pPr>
        <w:pStyle w:val="af0"/>
        <w:widowControl/>
        <w:numPr>
          <w:ilvl w:val="0"/>
          <w:numId w:val="50"/>
        </w:numPr>
        <w:spacing w:afterLines="50"/>
        <w:ind w:firstLineChars="0"/>
        <w:rPr>
          <w:rFonts w:ascii="Times New Roman" w:eastAsia="MS Mincho" w:hAnsi="Times New Roman"/>
          <w:bCs/>
          <w:sz w:val="20"/>
        </w:rPr>
      </w:pPr>
      <w:r>
        <w:rPr>
          <w:rFonts w:ascii="Times New Roman" w:eastAsia="MS Mincho" w:hAnsi="Times New Roman"/>
          <w:bCs/>
          <w:sz w:val="20"/>
        </w:rPr>
        <w:t>10-16    One-shot HARQ ACK feedback</w:t>
      </w:r>
    </w:p>
    <w:p w14:paraId="74FC1E20" w14:textId="77777777" w:rsidR="00C217A5" w:rsidRDefault="00C217A5" w:rsidP="00C217A5">
      <w:pPr>
        <w:pStyle w:val="af0"/>
        <w:widowControl/>
        <w:numPr>
          <w:ilvl w:val="0"/>
          <w:numId w:val="50"/>
        </w:numPr>
        <w:spacing w:afterLines="50"/>
        <w:ind w:firstLineChars="0"/>
        <w:rPr>
          <w:rFonts w:ascii="Times New Roman" w:eastAsia="MS Mincho" w:hAnsi="Times New Roman"/>
          <w:bCs/>
          <w:sz w:val="20"/>
        </w:rPr>
      </w:pPr>
      <w:r>
        <w:rPr>
          <w:rFonts w:ascii="Times New Roman" w:eastAsiaTheme="minorEastAsia" w:hAnsi="Times New Roman"/>
          <w:bCs/>
          <w:sz w:val="20"/>
        </w:rPr>
        <w:t>10-20a</w:t>
      </w:r>
      <w:r>
        <w:rPr>
          <w:rFonts w:ascii="Times New Roman" w:eastAsiaTheme="minorEastAsia" w:hAnsi="Times New Roman"/>
          <w:bCs/>
          <w:sz w:val="20"/>
        </w:rPr>
        <w:tab/>
        <w:t xml:space="preserve"> </w:t>
      </w:r>
      <w:r>
        <w:rPr>
          <w:rFonts w:ascii="Times New Roman" w:eastAsia="MS Mincho" w:hAnsi="Times New Roman"/>
          <w:bCs/>
          <w:sz w:val="20"/>
        </w:rPr>
        <w:t xml:space="preserve">Support </w:t>
      </w:r>
      <w:proofErr w:type="spellStart"/>
      <w:r>
        <w:rPr>
          <w:rFonts w:ascii="Times New Roman" w:eastAsia="MS Mincho" w:hAnsi="Times New Roman"/>
          <w:bCs/>
          <w:sz w:val="20"/>
        </w:rPr>
        <w:t>coreset</w:t>
      </w:r>
      <w:proofErr w:type="spellEnd"/>
      <w:r>
        <w:rPr>
          <w:rFonts w:ascii="Times New Roman" w:eastAsia="MS Mincho" w:hAnsi="Times New Roman"/>
          <w:bCs/>
          <w:sz w:val="20"/>
        </w:rPr>
        <w:t xml:space="preserve"> configuration with </w:t>
      </w:r>
      <w:proofErr w:type="spellStart"/>
      <w:r>
        <w:rPr>
          <w:rFonts w:ascii="Times New Roman" w:eastAsia="MS Mincho" w:hAnsi="Times New Roman"/>
          <w:bCs/>
          <w:sz w:val="20"/>
        </w:rPr>
        <w:t>rb</w:t>
      </w:r>
      <w:proofErr w:type="spellEnd"/>
      <w:r>
        <w:rPr>
          <w:rFonts w:ascii="Times New Roman" w:eastAsia="MS Mincho" w:hAnsi="Times New Roman"/>
          <w:bCs/>
          <w:sz w:val="20"/>
        </w:rPr>
        <w:t>-Offset</w:t>
      </w:r>
    </w:p>
    <w:p w14:paraId="071CB62D" w14:textId="52579A00" w:rsidR="00C217A5" w:rsidRDefault="00C217A5" w:rsidP="00C217A5">
      <w:pPr>
        <w:spacing w:afterLines="50"/>
        <w:rPr>
          <w:rFonts w:eastAsiaTheme="minorEastAsia"/>
          <w:bCs/>
          <w:lang w:eastAsia="zh-CN"/>
        </w:rPr>
      </w:pPr>
      <w:r>
        <w:rPr>
          <w:rFonts w:eastAsiaTheme="minorEastAsia"/>
          <w:bCs/>
          <w:lang w:eastAsia="zh-CN"/>
        </w:rPr>
        <w:t>Regarding licensed applicability of the above FGs, the following alternatives are discussed in RAN1#102-e:</w:t>
      </w:r>
    </w:p>
    <w:p w14:paraId="67C88DDB" w14:textId="77777777" w:rsidR="00C217A5" w:rsidRPr="00CE50CF" w:rsidRDefault="00C217A5" w:rsidP="00C217A5">
      <w:pPr>
        <w:rPr>
          <w:rFonts w:ascii="Times" w:eastAsiaTheme="minorEastAsia" w:hAnsi="Times"/>
          <w:bCs/>
          <w:lang w:val="en-GB"/>
        </w:rPr>
      </w:pPr>
      <w:r w:rsidRPr="00CE50CF">
        <w:rPr>
          <w:rFonts w:ascii="Times" w:eastAsiaTheme="minorEastAsia" w:hAnsi="Times"/>
          <w:bCs/>
        </w:rPr>
        <w:t>Alt.1:</w:t>
      </w:r>
    </w:p>
    <w:p w14:paraId="13F6EA65" w14:textId="77777777" w:rsidR="00C217A5" w:rsidRPr="00CE50CF" w:rsidRDefault="00C217A5" w:rsidP="00C217A5">
      <w:pPr>
        <w:numPr>
          <w:ilvl w:val="0"/>
          <w:numId w:val="51"/>
        </w:numPr>
        <w:spacing w:after="0"/>
        <w:jc w:val="left"/>
        <w:rPr>
          <w:rFonts w:ascii="Times" w:eastAsia="Batang" w:hAnsi="Times"/>
          <w:bCs/>
        </w:rPr>
      </w:pPr>
      <w:r w:rsidRPr="00CE50CF">
        <w:rPr>
          <w:rFonts w:ascii="Times" w:eastAsia="Batang" w:hAnsi="Times"/>
          <w:bCs/>
        </w:rPr>
        <w:t>The FG10-9/9b/9c/9d/15/16/20a are only applicable to unlicensed bands, and the note “the signaling is per band but is only expected for a band where shared spectrum channel access must be used” is added for the FGs.</w:t>
      </w:r>
    </w:p>
    <w:p w14:paraId="028AE462" w14:textId="77777777" w:rsidR="00C217A5" w:rsidRPr="00CE50CF" w:rsidRDefault="00C217A5" w:rsidP="00C217A5">
      <w:pPr>
        <w:rPr>
          <w:rFonts w:ascii="Times" w:eastAsiaTheme="minorEastAsia" w:hAnsi="Times"/>
          <w:bCs/>
          <w:lang w:eastAsia="ja-JP"/>
        </w:rPr>
      </w:pPr>
      <w:r w:rsidRPr="00CE50CF">
        <w:rPr>
          <w:rFonts w:ascii="Times" w:eastAsiaTheme="minorEastAsia" w:hAnsi="Times"/>
          <w:bCs/>
        </w:rPr>
        <w:t>Alt.2:</w:t>
      </w:r>
    </w:p>
    <w:p w14:paraId="25684637" w14:textId="77777777" w:rsidR="00C217A5" w:rsidRPr="00CE50CF" w:rsidRDefault="00C217A5" w:rsidP="00C217A5">
      <w:pPr>
        <w:numPr>
          <w:ilvl w:val="0"/>
          <w:numId w:val="51"/>
        </w:numPr>
        <w:spacing w:after="0"/>
        <w:jc w:val="left"/>
        <w:rPr>
          <w:rFonts w:ascii="Times" w:eastAsia="Batang" w:hAnsi="Times"/>
          <w:bCs/>
        </w:rPr>
      </w:pPr>
      <w:r w:rsidRPr="00CE50CF">
        <w:rPr>
          <w:rFonts w:ascii="Times" w:eastAsia="Batang" w:hAnsi="Times"/>
          <w:bCs/>
        </w:rPr>
        <w:t>The FG10-9/9b/9c/9d/20a are only applicable to unlicensed bands, and the note “the signaling is per band but is only expected for a band where shared spectrum channel access must be used” is added for the FGs.</w:t>
      </w:r>
    </w:p>
    <w:p w14:paraId="2C5A71D1" w14:textId="77777777" w:rsidR="00C217A5" w:rsidRPr="00CE50CF" w:rsidRDefault="00C217A5" w:rsidP="00C217A5">
      <w:pPr>
        <w:numPr>
          <w:ilvl w:val="0"/>
          <w:numId w:val="51"/>
        </w:numPr>
        <w:spacing w:after="0"/>
        <w:jc w:val="left"/>
        <w:rPr>
          <w:rFonts w:ascii="Times" w:eastAsia="Batang" w:hAnsi="Times"/>
          <w:bCs/>
        </w:rPr>
      </w:pPr>
      <w:r w:rsidRPr="00CE50CF">
        <w:rPr>
          <w:rFonts w:ascii="Times" w:eastAsia="Batang" w:hAnsi="Times"/>
          <w:bCs/>
        </w:rPr>
        <w:t>The FG10-15/16 are also applicable to licensed bands.</w:t>
      </w:r>
    </w:p>
    <w:p w14:paraId="24CD347F" w14:textId="0E296517" w:rsidR="00C217A5" w:rsidRPr="00CE50CF" w:rsidRDefault="00C217A5" w:rsidP="00C217A5">
      <w:pPr>
        <w:rPr>
          <w:rFonts w:ascii="Times" w:eastAsiaTheme="minorEastAsia" w:hAnsi="Times"/>
          <w:bCs/>
        </w:rPr>
      </w:pPr>
      <w:r w:rsidRPr="00CE50CF">
        <w:rPr>
          <w:rFonts w:ascii="Times" w:eastAsiaTheme="minorEastAsia" w:hAnsi="Times"/>
          <w:bCs/>
        </w:rPr>
        <w:t>Alt.3:</w:t>
      </w:r>
    </w:p>
    <w:p w14:paraId="6517D7BA" w14:textId="43F2007B" w:rsidR="00EB5F35" w:rsidRPr="00CE50CF" w:rsidRDefault="00EB5F35" w:rsidP="00CE50CF">
      <w:pPr>
        <w:numPr>
          <w:ilvl w:val="0"/>
          <w:numId w:val="51"/>
        </w:numPr>
        <w:spacing w:after="0"/>
        <w:jc w:val="left"/>
        <w:rPr>
          <w:rFonts w:ascii="Times" w:eastAsia="Batang" w:hAnsi="Times"/>
          <w:bCs/>
        </w:rPr>
      </w:pPr>
      <w:r w:rsidRPr="00CE50CF">
        <w:rPr>
          <w:rFonts w:ascii="Times" w:eastAsia="Batang" w:hAnsi="Times"/>
          <w:bCs/>
        </w:rPr>
        <w:t>The FG10-9/9b/9c/9d/15/16/20a are also applicable to licensed bands.</w:t>
      </w:r>
    </w:p>
    <w:p w14:paraId="3BAF3568" w14:textId="108D8B09" w:rsidR="00AA1277" w:rsidRPr="00E03E02" w:rsidRDefault="003779A4" w:rsidP="00CE50CF">
      <w:pPr>
        <w:spacing w:beforeLines="50" w:before="120" w:afterLines="50"/>
        <w:rPr>
          <w:rFonts w:eastAsiaTheme="minorEastAsia"/>
          <w:bCs/>
          <w:lang w:eastAsia="zh-CN"/>
        </w:rPr>
      </w:pPr>
      <w:r>
        <w:rPr>
          <w:rFonts w:eastAsiaTheme="minorEastAsia"/>
          <w:bCs/>
          <w:lang w:eastAsia="zh-CN"/>
        </w:rPr>
        <w:t>It involves the following 3 categories of FGs</w:t>
      </w:r>
      <w:r w:rsidR="00AA1277">
        <w:rPr>
          <w:rFonts w:eastAsiaTheme="minorEastAsia"/>
          <w:bCs/>
          <w:lang w:eastAsia="zh-CN"/>
        </w:rPr>
        <w:t>:</w:t>
      </w:r>
    </w:p>
    <w:p w14:paraId="02CFD614" w14:textId="20B08A8F" w:rsidR="00AA1277" w:rsidRDefault="00AA1277" w:rsidP="00AA1277">
      <w:pPr>
        <w:pStyle w:val="af0"/>
        <w:numPr>
          <w:ilvl w:val="0"/>
          <w:numId w:val="51"/>
        </w:numPr>
        <w:spacing w:beforeLines="50" w:before="120" w:afterLines="50"/>
        <w:ind w:firstLineChars="0"/>
        <w:rPr>
          <w:rFonts w:ascii="Times New Roman" w:eastAsiaTheme="minorEastAsia" w:hAnsi="Times New Roman"/>
          <w:bCs/>
        </w:rPr>
      </w:pPr>
      <w:bookmarkStart w:id="1" w:name="OLE_LINK13"/>
      <w:bookmarkStart w:id="2" w:name="OLE_LINK14"/>
      <w:r w:rsidRPr="00CE50CF">
        <w:rPr>
          <w:rFonts w:ascii="Times New Roman" w:eastAsiaTheme="minorEastAsia" w:hAnsi="Times New Roman"/>
          <w:b/>
          <w:bCs/>
        </w:rPr>
        <w:t>Search space group switching related (FG 10-9/9b/9c/9d)</w:t>
      </w:r>
      <w:r>
        <w:rPr>
          <w:rFonts w:ascii="Times New Roman" w:eastAsiaTheme="minorEastAsia" w:hAnsi="Times New Roman"/>
          <w:bCs/>
        </w:rPr>
        <w:t xml:space="preserve">: </w:t>
      </w:r>
      <w:r w:rsidRPr="00CE50CF">
        <w:rPr>
          <w:rFonts w:ascii="Times New Roman" w:eastAsiaTheme="minorEastAsia" w:hAnsi="Times New Roman"/>
          <w:bCs/>
        </w:rPr>
        <w:t xml:space="preserve">Although the general idea could be applied to licensed band for power saving purpose, it is mainly developed for unlicensed band and the detailed mechanism is not very suitable for licensed band. </w:t>
      </w:r>
      <w:r>
        <w:rPr>
          <w:rFonts w:ascii="Times New Roman" w:eastAsiaTheme="minorEastAsia" w:hAnsi="Times New Roman"/>
          <w:bCs/>
        </w:rPr>
        <w:t>NR Rel-17 power saving project is a better place to discuss the details based current NRU search space group switching mechanism.</w:t>
      </w:r>
    </w:p>
    <w:p w14:paraId="2FC04261" w14:textId="4A8DE781" w:rsidR="00AA1277" w:rsidRPr="00CE50CF" w:rsidRDefault="00AA1277" w:rsidP="00AA1277">
      <w:pPr>
        <w:pStyle w:val="af0"/>
        <w:numPr>
          <w:ilvl w:val="0"/>
          <w:numId w:val="51"/>
        </w:numPr>
        <w:spacing w:beforeLines="50" w:before="120" w:afterLines="50"/>
        <w:ind w:firstLineChars="0"/>
        <w:rPr>
          <w:rFonts w:ascii="Times New Roman" w:eastAsiaTheme="minorEastAsia" w:hAnsi="Times New Roman"/>
          <w:b/>
          <w:bCs/>
        </w:rPr>
      </w:pPr>
      <w:r w:rsidRPr="00CE50CF">
        <w:rPr>
          <w:rFonts w:ascii="Times New Roman" w:eastAsiaTheme="minorEastAsia" w:hAnsi="Times New Roman"/>
          <w:b/>
          <w:bCs/>
        </w:rPr>
        <w:t xml:space="preserve">HARQ related (FG 10-15/16): </w:t>
      </w:r>
      <w:r>
        <w:rPr>
          <w:rFonts w:ascii="Times New Roman" w:eastAsiaTheme="minorEastAsia" w:hAnsi="Times New Roman"/>
          <w:bCs/>
        </w:rPr>
        <w:t>W</w:t>
      </w:r>
      <w:r w:rsidRPr="00CE50CF">
        <w:rPr>
          <w:rFonts w:ascii="Times New Roman" w:eastAsiaTheme="minorEastAsia" w:hAnsi="Times New Roman"/>
          <w:bCs/>
        </w:rPr>
        <w:t>e do not see the need of extension to licensed band since it is introduced due to LBT requirement on unlicensed band which doesn’t exist in licensed band.</w:t>
      </w:r>
    </w:p>
    <w:p w14:paraId="40F72338" w14:textId="491EB6FC" w:rsidR="00AA1277" w:rsidRPr="00CE50CF" w:rsidRDefault="00AA1277" w:rsidP="00AA1277">
      <w:pPr>
        <w:pStyle w:val="af0"/>
        <w:numPr>
          <w:ilvl w:val="0"/>
          <w:numId w:val="51"/>
        </w:numPr>
        <w:spacing w:beforeLines="50" w:before="120" w:afterLines="50"/>
        <w:ind w:firstLineChars="0"/>
        <w:rPr>
          <w:rFonts w:ascii="Times New Roman" w:eastAsiaTheme="minorEastAsia" w:hAnsi="Times New Roman"/>
          <w:b/>
          <w:bCs/>
        </w:rPr>
      </w:pPr>
      <w:r>
        <w:rPr>
          <w:rFonts w:ascii="Times New Roman" w:eastAsiaTheme="minorEastAsia" w:hAnsi="Times New Roman"/>
          <w:b/>
          <w:bCs/>
        </w:rPr>
        <w:t xml:space="preserve">Wideband related </w:t>
      </w:r>
      <w:r w:rsidRPr="000E3A10">
        <w:rPr>
          <w:rFonts w:ascii="Times New Roman" w:eastAsiaTheme="minorEastAsia" w:hAnsi="Times New Roman"/>
          <w:b/>
          <w:bCs/>
        </w:rPr>
        <w:t>(FG 10-</w:t>
      </w:r>
      <w:r>
        <w:rPr>
          <w:rFonts w:ascii="Times New Roman" w:eastAsiaTheme="minorEastAsia" w:hAnsi="Times New Roman"/>
          <w:b/>
          <w:bCs/>
        </w:rPr>
        <w:t>20a</w:t>
      </w:r>
      <w:r w:rsidRPr="000E3A10">
        <w:rPr>
          <w:rFonts w:ascii="Times New Roman" w:eastAsiaTheme="minorEastAsia" w:hAnsi="Times New Roman"/>
          <w:b/>
          <w:bCs/>
        </w:rPr>
        <w:t>):</w:t>
      </w:r>
      <w:r>
        <w:rPr>
          <w:rFonts w:ascii="Times New Roman" w:eastAsiaTheme="minorEastAsia" w:hAnsi="Times New Roman"/>
          <w:b/>
          <w:bCs/>
        </w:rPr>
        <w:t xml:space="preserve"> </w:t>
      </w:r>
      <w:r w:rsidRPr="00CE50CF">
        <w:rPr>
          <w:rFonts w:ascii="Times New Roman" w:eastAsiaTheme="minorEastAsia" w:hAnsi="Times New Roman"/>
          <w:bCs/>
        </w:rPr>
        <w:t xml:space="preserve">This </w:t>
      </w:r>
      <w:r>
        <w:rPr>
          <w:rFonts w:ascii="Times New Roman" w:eastAsiaTheme="minorEastAsia" w:hAnsi="Times New Roman"/>
          <w:bCs/>
        </w:rPr>
        <w:t xml:space="preserve">feature is introduced </w:t>
      </w:r>
      <w:r w:rsidR="0088787B">
        <w:rPr>
          <w:rFonts w:ascii="Times New Roman" w:eastAsiaTheme="minorEastAsia" w:hAnsi="Times New Roman"/>
          <w:bCs/>
        </w:rPr>
        <w:t xml:space="preserve">to </w:t>
      </w:r>
      <w:r w:rsidR="008C0D88">
        <w:rPr>
          <w:rFonts w:ascii="Times New Roman" w:eastAsiaTheme="minorEastAsia" w:hAnsi="Times New Roman"/>
          <w:bCs/>
        </w:rPr>
        <w:t>skip the intra-carrier guard band in Coreset configuration for unlicensed band. There is no intra-carrier guard band for licensed band and thus no any benefit when applicating to licensed band.</w:t>
      </w:r>
    </w:p>
    <w:p w14:paraId="3A5EAB94" w14:textId="3EBBF8CF" w:rsidR="008C0D88" w:rsidRDefault="008C0D88" w:rsidP="008C0D88">
      <w:pPr>
        <w:spacing w:beforeLines="50" w:before="120" w:afterLines="50"/>
        <w:rPr>
          <w:rFonts w:eastAsiaTheme="minorEastAsia"/>
          <w:bCs/>
          <w:lang w:eastAsia="zh-CN"/>
        </w:rPr>
      </w:pPr>
      <w:r>
        <w:rPr>
          <w:rFonts w:eastAsiaTheme="minorEastAsia" w:hint="eastAsia"/>
          <w:b/>
          <w:bCs/>
          <w:lang w:eastAsia="zh-CN"/>
        </w:rPr>
        <w:t>I</w:t>
      </w:r>
      <w:r>
        <w:rPr>
          <w:rFonts w:eastAsiaTheme="minorEastAsia"/>
          <w:b/>
          <w:bCs/>
          <w:lang w:eastAsia="zh-CN"/>
        </w:rPr>
        <w:t>n summary,</w:t>
      </w:r>
      <w:r w:rsidRPr="00CE50CF">
        <w:rPr>
          <w:rFonts w:eastAsiaTheme="minorEastAsia"/>
          <w:bCs/>
          <w:lang w:eastAsia="zh-CN"/>
        </w:rPr>
        <w:t xml:space="preserve"> Alt. 1 is preferred </w:t>
      </w:r>
      <w:r>
        <w:rPr>
          <w:rFonts w:eastAsiaTheme="minorEastAsia"/>
          <w:bCs/>
          <w:lang w:eastAsia="zh-CN"/>
        </w:rPr>
        <w:t>according to the above analyses.</w:t>
      </w:r>
    </w:p>
    <w:p w14:paraId="0C3C4241" w14:textId="7BF90E0D" w:rsidR="00AA1277" w:rsidRDefault="008C0D88" w:rsidP="00AA1277">
      <w:pPr>
        <w:spacing w:beforeLines="50" w:before="120" w:afterLines="50"/>
        <w:rPr>
          <w:rFonts w:eastAsiaTheme="minorEastAsia"/>
          <w:b/>
          <w:bCs/>
          <w:lang w:eastAsia="zh-CN"/>
        </w:rPr>
      </w:pPr>
      <w:r>
        <w:rPr>
          <w:b/>
          <w:bCs/>
          <w:i/>
          <w:szCs w:val="20"/>
          <w:u w:val="single"/>
        </w:rPr>
        <w:t>Proposal 3-1</w:t>
      </w:r>
      <w:r>
        <w:rPr>
          <w:b/>
          <w:bCs/>
          <w:i/>
          <w:szCs w:val="20"/>
        </w:rPr>
        <w:t>:</w:t>
      </w:r>
      <w:r w:rsidRPr="008C0D88">
        <w:rPr>
          <w:b/>
          <w:i/>
        </w:rPr>
        <w:t xml:space="preserve"> </w:t>
      </w:r>
      <w:r w:rsidRPr="00CE50CF">
        <w:rPr>
          <w:rFonts w:ascii="Times" w:eastAsia="Batang" w:hAnsi="Times"/>
          <w:b/>
          <w:bCs/>
          <w:i/>
        </w:rPr>
        <w:t>The FG10-9/9b/9c/9d/15/16/20a are only applicable to unlicensed bands, and the note “the signaling is per band but is only expected for a band where shared spectrum channel access must be used” is added for the FGs.</w:t>
      </w:r>
    </w:p>
    <w:p w14:paraId="1C9D022F" w14:textId="77777777" w:rsidR="008C0D88" w:rsidRDefault="008C0D88" w:rsidP="00AA1277">
      <w:pPr>
        <w:spacing w:beforeLines="50" w:before="120" w:afterLines="50"/>
        <w:rPr>
          <w:rFonts w:eastAsiaTheme="minorEastAsia"/>
          <w:b/>
          <w:bCs/>
          <w:lang w:eastAsia="zh-CN"/>
        </w:rPr>
      </w:pPr>
    </w:p>
    <w:p w14:paraId="58916BFA" w14:textId="77777777" w:rsidR="00AA1277" w:rsidRDefault="00AA1277" w:rsidP="00AA1277">
      <w:pPr>
        <w:spacing w:before="120"/>
        <w:rPr>
          <w:rFonts w:eastAsiaTheme="minorEastAsia"/>
          <w:lang w:eastAsia="zh-CN"/>
        </w:rPr>
      </w:pPr>
      <w:r>
        <w:rPr>
          <w:rFonts w:eastAsiaTheme="minorEastAsia"/>
          <w:b/>
          <w:lang w:eastAsia="zh-CN"/>
        </w:rPr>
        <w:t>Regarding basic FG definition</w:t>
      </w:r>
      <w:r>
        <w:rPr>
          <w:rFonts w:eastAsiaTheme="minorEastAsia"/>
          <w:lang w:eastAsia="zh-CN"/>
        </w:rPr>
        <w:t xml:space="preserve">, the following FGs are listed as candidate basic FGs in </w:t>
      </w:r>
      <w:r>
        <w:rPr>
          <w:rFonts w:eastAsiaTheme="minorEastAsia"/>
          <w:lang w:eastAsia="zh-CN"/>
        </w:rPr>
        <w:fldChar w:fldCharType="begin"/>
      </w:r>
      <w:r>
        <w:rPr>
          <w:rFonts w:eastAsiaTheme="minorEastAsia"/>
          <w:lang w:eastAsia="zh-CN"/>
        </w:rPr>
        <w:instrText xml:space="preserve"> REF _Ref47605376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and our view is provided below:</w:t>
      </w:r>
    </w:p>
    <w:tbl>
      <w:tblPr>
        <w:tblStyle w:val="a8"/>
        <w:tblW w:w="9060" w:type="dxa"/>
        <w:tblLook w:val="04A0" w:firstRow="1" w:lastRow="0" w:firstColumn="1" w:lastColumn="0" w:noHBand="0" w:noVBand="1"/>
      </w:tblPr>
      <w:tblGrid>
        <w:gridCol w:w="927"/>
        <w:gridCol w:w="4455"/>
        <w:gridCol w:w="3678"/>
      </w:tblGrid>
      <w:tr w:rsidR="00AA1277" w14:paraId="33C8F7A7"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5DE8496F" w14:textId="77777777" w:rsidR="00AA1277" w:rsidRDefault="00AA1277">
            <w:pPr>
              <w:rPr>
                <w:rFonts w:eastAsiaTheme="minorEastAsia"/>
                <w:b/>
                <w:lang w:eastAsia="zh-CN"/>
              </w:rPr>
            </w:pPr>
            <w:r>
              <w:rPr>
                <w:rFonts w:eastAsiaTheme="minorEastAsia"/>
                <w:b/>
                <w:lang w:eastAsia="zh-CN"/>
              </w:rPr>
              <w:t>FG</w:t>
            </w:r>
          </w:p>
        </w:tc>
        <w:tc>
          <w:tcPr>
            <w:tcW w:w="4455" w:type="dxa"/>
            <w:tcBorders>
              <w:top w:val="single" w:sz="4" w:space="0" w:color="auto"/>
              <w:left w:val="single" w:sz="4" w:space="0" w:color="auto"/>
              <w:bottom w:val="single" w:sz="4" w:space="0" w:color="auto"/>
              <w:right w:val="single" w:sz="4" w:space="0" w:color="auto"/>
            </w:tcBorders>
            <w:hideMark/>
          </w:tcPr>
          <w:p w14:paraId="33560B94" w14:textId="77777777" w:rsidR="00AA1277" w:rsidRDefault="00AA1277">
            <w:pPr>
              <w:rPr>
                <w:rFonts w:eastAsiaTheme="minorEastAsia"/>
                <w:b/>
                <w:lang w:eastAsia="zh-CN"/>
              </w:rPr>
            </w:pPr>
            <w:r>
              <w:rPr>
                <w:rFonts w:eastAsiaTheme="minorEastAsia"/>
                <w:b/>
                <w:lang w:eastAsia="zh-CN"/>
              </w:rPr>
              <w:t>Description</w:t>
            </w:r>
          </w:p>
        </w:tc>
        <w:tc>
          <w:tcPr>
            <w:tcW w:w="3678" w:type="dxa"/>
            <w:tcBorders>
              <w:top w:val="single" w:sz="4" w:space="0" w:color="auto"/>
              <w:left w:val="single" w:sz="4" w:space="0" w:color="auto"/>
              <w:bottom w:val="single" w:sz="4" w:space="0" w:color="auto"/>
              <w:right w:val="single" w:sz="4" w:space="0" w:color="auto"/>
            </w:tcBorders>
            <w:hideMark/>
          </w:tcPr>
          <w:p w14:paraId="070707F5" w14:textId="77777777" w:rsidR="00AA1277" w:rsidRDefault="00AA1277">
            <w:pPr>
              <w:rPr>
                <w:rFonts w:eastAsiaTheme="minorEastAsia"/>
                <w:b/>
                <w:lang w:eastAsia="zh-CN"/>
              </w:rPr>
            </w:pPr>
            <w:r>
              <w:rPr>
                <w:rFonts w:eastAsiaTheme="minorEastAsia"/>
                <w:b/>
                <w:lang w:eastAsia="zh-CN"/>
              </w:rPr>
              <w:t>Our view</w:t>
            </w:r>
          </w:p>
        </w:tc>
      </w:tr>
      <w:tr w:rsidR="00AA1277" w14:paraId="77419AD0"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3FD19D9B" w14:textId="77777777" w:rsidR="00AA1277" w:rsidRDefault="00AA1277">
            <w:pPr>
              <w:rPr>
                <w:rFonts w:eastAsiaTheme="minorEastAsia"/>
                <w:lang w:eastAsia="zh-CN"/>
              </w:rPr>
            </w:pPr>
            <w:r>
              <w:rPr>
                <w:rFonts w:eastAsiaTheme="minorEastAsia"/>
                <w:lang w:eastAsia="zh-CN"/>
              </w:rPr>
              <w:t>10-1</w:t>
            </w:r>
          </w:p>
        </w:tc>
        <w:tc>
          <w:tcPr>
            <w:tcW w:w="4455" w:type="dxa"/>
            <w:tcBorders>
              <w:top w:val="single" w:sz="4" w:space="0" w:color="auto"/>
              <w:left w:val="single" w:sz="4" w:space="0" w:color="auto"/>
              <w:bottom w:val="single" w:sz="4" w:space="0" w:color="auto"/>
              <w:right w:val="single" w:sz="4" w:space="0" w:color="auto"/>
            </w:tcBorders>
            <w:hideMark/>
          </w:tcPr>
          <w:p w14:paraId="67981846" w14:textId="77777777" w:rsidR="00AA1277" w:rsidRDefault="00AA1277">
            <w:pPr>
              <w:rPr>
                <w:rFonts w:eastAsiaTheme="minorEastAsia"/>
                <w:lang w:eastAsia="zh-CN"/>
              </w:rPr>
            </w:pPr>
            <w:r>
              <w:rPr>
                <w:rFonts w:eastAsiaTheme="minorEastAsia"/>
                <w:lang w:eastAsia="zh-CN"/>
              </w:rPr>
              <w:t xml:space="preserve">UL channel access for dynamic channel access mode  </w:t>
            </w:r>
          </w:p>
        </w:tc>
        <w:tc>
          <w:tcPr>
            <w:tcW w:w="3678" w:type="dxa"/>
            <w:tcBorders>
              <w:top w:val="single" w:sz="4" w:space="0" w:color="auto"/>
              <w:left w:val="single" w:sz="4" w:space="0" w:color="auto"/>
              <w:bottom w:val="single" w:sz="4" w:space="0" w:color="auto"/>
              <w:right w:val="single" w:sz="4" w:space="0" w:color="auto"/>
            </w:tcBorders>
            <w:hideMark/>
          </w:tcPr>
          <w:p w14:paraId="50E834E2" w14:textId="77777777" w:rsidR="00AA1277" w:rsidRDefault="00AA1277">
            <w:pPr>
              <w:rPr>
                <w:rFonts w:eastAsiaTheme="minorEastAsia"/>
                <w:lang w:eastAsia="zh-CN"/>
              </w:rPr>
            </w:pPr>
            <w:r>
              <w:rPr>
                <w:rFonts w:eastAsiaTheme="minorEastAsia"/>
                <w:lang w:eastAsia="zh-CN"/>
              </w:rPr>
              <w:t>It should be basic FG for standalone and LAA DL+UL scenario with LBE since LBT is mandatory for UL transmission.</w:t>
            </w:r>
          </w:p>
        </w:tc>
      </w:tr>
      <w:tr w:rsidR="00AA1277" w14:paraId="7C1C60CE"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2ADD202A" w14:textId="77777777" w:rsidR="00AA1277" w:rsidRDefault="00AA1277">
            <w:pPr>
              <w:rPr>
                <w:rFonts w:eastAsiaTheme="minorEastAsia"/>
                <w:lang w:eastAsia="zh-CN"/>
              </w:rPr>
            </w:pPr>
            <w:r>
              <w:rPr>
                <w:rFonts w:eastAsiaTheme="minorEastAsia"/>
                <w:lang w:eastAsia="zh-CN"/>
              </w:rPr>
              <w:t>10-1a</w:t>
            </w:r>
          </w:p>
        </w:tc>
        <w:tc>
          <w:tcPr>
            <w:tcW w:w="4455" w:type="dxa"/>
            <w:tcBorders>
              <w:top w:val="single" w:sz="4" w:space="0" w:color="auto"/>
              <w:left w:val="single" w:sz="4" w:space="0" w:color="auto"/>
              <w:bottom w:val="single" w:sz="4" w:space="0" w:color="auto"/>
              <w:right w:val="single" w:sz="4" w:space="0" w:color="auto"/>
            </w:tcBorders>
            <w:hideMark/>
          </w:tcPr>
          <w:p w14:paraId="0027B5D1" w14:textId="77777777" w:rsidR="00AA1277" w:rsidRDefault="00AA1277">
            <w:pPr>
              <w:rPr>
                <w:rFonts w:eastAsiaTheme="minorEastAsia"/>
                <w:lang w:eastAsia="zh-CN"/>
              </w:rPr>
            </w:pPr>
            <w:r>
              <w:rPr>
                <w:rFonts w:eastAsiaTheme="minorEastAsia"/>
                <w:lang w:eastAsia="zh-CN"/>
              </w:rPr>
              <w:t>UL channel access for semi-static channel access mode</w:t>
            </w:r>
          </w:p>
        </w:tc>
        <w:tc>
          <w:tcPr>
            <w:tcW w:w="3678" w:type="dxa"/>
            <w:tcBorders>
              <w:top w:val="single" w:sz="4" w:space="0" w:color="auto"/>
              <w:left w:val="single" w:sz="4" w:space="0" w:color="auto"/>
              <w:bottom w:val="single" w:sz="4" w:space="0" w:color="auto"/>
              <w:right w:val="single" w:sz="4" w:space="0" w:color="auto"/>
            </w:tcBorders>
            <w:hideMark/>
          </w:tcPr>
          <w:p w14:paraId="0E76BC24" w14:textId="77777777" w:rsidR="00AA1277" w:rsidRDefault="00AA1277">
            <w:pPr>
              <w:rPr>
                <w:rFonts w:eastAsiaTheme="minorEastAsia"/>
                <w:lang w:eastAsia="zh-CN"/>
              </w:rPr>
            </w:pPr>
            <w:r>
              <w:rPr>
                <w:rFonts w:eastAsiaTheme="minorEastAsia"/>
                <w:lang w:eastAsia="zh-CN"/>
              </w:rPr>
              <w:t xml:space="preserve">It should be basic FG for standalone and LAA DL+UL scenario with FBE since LBT is mandatory for UL transmission. </w:t>
            </w:r>
          </w:p>
        </w:tc>
      </w:tr>
      <w:tr w:rsidR="00AA1277" w14:paraId="1F8E8F6D"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67BAC217" w14:textId="77777777" w:rsidR="00AA1277" w:rsidRDefault="00AA1277">
            <w:pPr>
              <w:rPr>
                <w:rFonts w:eastAsiaTheme="minorEastAsia"/>
                <w:lang w:eastAsia="zh-CN"/>
              </w:rPr>
            </w:pPr>
            <w:r>
              <w:rPr>
                <w:rFonts w:eastAsiaTheme="minorEastAsia"/>
                <w:lang w:eastAsia="zh-CN"/>
              </w:rPr>
              <w:t>10-2</w:t>
            </w:r>
          </w:p>
        </w:tc>
        <w:tc>
          <w:tcPr>
            <w:tcW w:w="4455" w:type="dxa"/>
            <w:tcBorders>
              <w:top w:val="single" w:sz="4" w:space="0" w:color="auto"/>
              <w:left w:val="single" w:sz="4" w:space="0" w:color="auto"/>
              <w:bottom w:val="single" w:sz="4" w:space="0" w:color="auto"/>
              <w:right w:val="single" w:sz="4" w:space="0" w:color="auto"/>
            </w:tcBorders>
            <w:hideMark/>
          </w:tcPr>
          <w:p w14:paraId="02B4D722" w14:textId="77777777" w:rsidR="00AA1277" w:rsidRDefault="00AA1277">
            <w:pPr>
              <w:rPr>
                <w:rFonts w:eastAsiaTheme="minorEastAsia"/>
                <w:lang w:eastAsia="zh-CN"/>
              </w:rPr>
            </w:pPr>
            <w:r>
              <w:rPr>
                <w:rFonts w:eastAsiaTheme="minorEastAsia"/>
                <w:lang w:eastAsia="zh-CN"/>
              </w:rPr>
              <w:t>SSB-based RRM for dynamic channel access mode</w:t>
            </w:r>
          </w:p>
        </w:tc>
        <w:tc>
          <w:tcPr>
            <w:tcW w:w="3678" w:type="dxa"/>
            <w:tcBorders>
              <w:top w:val="single" w:sz="4" w:space="0" w:color="auto"/>
              <w:left w:val="single" w:sz="4" w:space="0" w:color="auto"/>
              <w:bottom w:val="single" w:sz="4" w:space="0" w:color="auto"/>
              <w:right w:val="single" w:sz="4" w:space="0" w:color="auto"/>
            </w:tcBorders>
            <w:hideMark/>
          </w:tcPr>
          <w:p w14:paraId="6EADE09B" w14:textId="77777777" w:rsidR="00AA1277" w:rsidRDefault="00AA1277">
            <w:pPr>
              <w:rPr>
                <w:rFonts w:eastAsiaTheme="minorEastAsia"/>
                <w:lang w:eastAsia="zh-CN"/>
              </w:rPr>
            </w:pPr>
            <w:r>
              <w:rPr>
                <w:rFonts w:eastAsiaTheme="minorEastAsia"/>
                <w:lang w:eastAsia="zh-CN"/>
              </w:rPr>
              <w:t>It should be basic FG for standalone scenario with LBE since it is needed for mobility measurement.</w:t>
            </w:r>
          </w:p>
        </w:tc>
      </w:tr>
      <w:tr w:rsidR="00AA1277" w14:paraId="3D52D45C"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3B210F68" w14:textId="77777777" w:rsidR="00AA1277" w:rsidRDefault="00AA1277">
            <w:pPr>
              <w:rPr>
                <w:rFonts w:eastAsiaTheme="minorEastAsia"/>
                <w:lang w:eastAsia="zh-CN"/>
              </w:rPr>
            </w:pPr>
            <w:r>
              <w:rPr>
                <w:rFonts w:eastAsiaTheme="minorEastAsia"/>
                <w:lang w:eastAsia="zh-CN"/>
              </w:rPr>
              <w:t>10-2a</w:t>
            </w:r>
          </w:p>
        </w:tc>
        <w:tc>
          <w:tcPr>
            <w:tcW w:w="4455" w:type="dxa"/>
            <w:tcBorders>
              <w:top w:val="single" w:sz="4" w:space="0" w:color="auto"/>
              <w:left w:val="single" w:sz="4" w:space="0" w:color="auto"/>
              <w:bottom w:val="single" w:sz="4" w:space="0" w:color="auto"/>
              <w:right w:val="single" w:sz="4" w:space="0" w:color="auto"/>
            </w:tcBorders>
            <w:hideMark/>
          </w:tcPr>
          <w:p w14:paraId="7E58D534" w14:textId="77777777" w:rsidR="00AA1277" w:rsidRDefault="00AA1277">
            <w:pPr>
              <w:rPr>
                <w:rFonts w:eastAsiaTheme="minorEastAsia"/>
                <w:lang w:eastAsia="zh-CN"/>
              </w:rPr>
            </w:pPr>
            <w:r>
              <w:rPr>
                <w:rFonts w:eastAsiaTheme="minorEastAsia"/>
                <w:lang w:eastAsia="zh-CN"/>
              </w:rPr>
              <w:t>SSB-based RRM for semi-static channel access mode</w:t>
            </w:r>
          </w:p>
        </w:tc>
        <w:tc>
          <w:tcPr>
            <w:tcW w:w="3678" w:type="dxa"/>
            <w:tcBorders>
              <w:top w:val="single" w:sz="4" w:space="0" w:color="auto"/>
              <w:left w:val="single" w:sz="4" w:space="0" w:color="auto"/>
              <w:bottom w:val="single" w:sz="4" w:space="0" w:color="auto"/>
              <w:right w:val="single" w:sz="4" w:space="0" w:color="auto"/>
            </w:tcBorders>
            <w:hideMark/>
          </w:tcPr>
          <w:p w14:paraId="30F83696" w14:textId="77777777" w:rsidR="00AA1277" w:rsidRDefault="00AA1277">
            <w:pPr>
              <w:rPr>
                <w:rFonts w:eastAsiaTheme="minorEastAsia"/>
                <w:lang w:eastAsia="zh-CN"/>
              </w:rPr>
            </w:pPr>
            <w:r>
              <w:rPr>
                <w:rFonts w:eastAsiaTheme="minorEastAsia"/>
                <w:lang w:eastAsia="zh-CN"/>
              </w:rPr>
              <w:t>It should be basic FG for standalone scenario with FBE since it is needed for mobility measurement.</w:t>
            </w:r>
          </w:p>
        </w:tc>
      </w:tr>
      <w:tr w:rsidR="00AA1277" w14:paraId="225BD57F"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2DA9AC48" w14:textId="77777777" w:rsidR="00AA1277" w:rsidRDefault="00AA1277">
            <w:pPr>
              <w:rPr>
                <w:rFonts w:eastAsiaTheme="minorEastAsia"/>
                <w:lang w:eastAsia="zh-CN"/>
              </w:rPr>
            </w:pPr>
            <w:r>
              <w:rPr>
                <w:rFonts w:eastAsiaTheme="minorEastAsia"/>
                <w:lang w:eastAsia="zh-CN"/>
              </w:rPr>
              <w:t>10-2b</w:t>
            </w:r>
          </w:p>
        </w:tc>
        <w:tc>
          <w:tcPr>
            <w:tcW w:w="4455" w:type="dxa"/>
            <w:tcBorders>
              <w:top w:val="single" w:sz="4" w:space="0" w:color="auto"/>
              <w:left w:val="single" w:sz="4" w:space="0" w:color="auto"/>
              <w:bottom w:val="single" w:sz="4" w:space="0" w:color="auto"/>
              <w:right w:val="single" w:sz="4" w:space="0" w:color="auto"/>
            </w:tcBorders>
            <w:hideMark/>
          </w:tcPr>
          <w:p w14:paraId="61431E58" w14:textId="77777777" w:rsidR="00AA1277" w:rsidRDefault="00AA1277">
            <w:pPr>
              <w:rPr>
                <w:rFonts w:eastAsiaTheme="minorEastAsia"/>
                <w:lang w:eastAsia="zh-CN"/>
              </w:rPr>
            </w:pPr>
            <w:r>
              <w:rPr>
                <w:rFonts w:eastAsiaTheme="minorEastAsia"/>
                <w:lang w:eastAsia="zh-CN"/>
              </w:rPr>
              <w:t>MIB reading on unlicensed cell</w:t>
            </w:r>
          </w:p>
        </w:tc>
        <w:tc>
          <w:tcPr>
            <w:tcW w:w="3678" w:type="dxa"/>
            <w:tcBorders>
              <w:top w:val="single" w:sz="4" w:space="0" w:color="auto"/>
              <w:left w:val="single" w:sz="4" w:space="0" w:color="auto"/>
              <w:bottom w:val="single" w:sz="4" w:space="0" w:color="auto"/>
              <w:right w:val="single" w:sz="4" w:space="0" w:color="auto"/>
            </w:tcBorders>
            <w:hideMark/>
          </w:tcPr>
          <w:p w14:paraId="66F00E27" w14:textId="77777777" w:rsidR="00AA1277" w:rsidRDefault="00AA1277">
            <w:pPr>
              <w:rPr>
                <w:rFonts w:eastAsiaTheme="minorEastAsia"/>
                <w:lang w:eastAsia="zh-CN"/>
              </w:rPr>
            </w:pPr>
            <w:r>
              <w:rPr>
                <w:rFonts w:eastAsiaTheme="minorEastAsia"/>
                <w:lang w:eastAsia="zh-CN"/>
              </w:rPr>
              <w:t>It should be basic FG for standalone scenario since it is needed for initial access.</w:t>
            </w:r>
          </w:p>
        </w:tc>
      </w:tr>
      <w:tr w:rsidR="00AA1277" w14:paraId="7512D4BF"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381A2F1F" w14:textId="77777777" w:rsidR="00AA1277" w:rsidRDefault="00AA1277">
            <w:pPr>
              <w:rPr>
                <w:rFonts w:eastAsiaTheme="minorEastAsia"/>
                <w:lang w:eastAsia="zh-CN"/>
              </w:rPr>
            </w:pPr>
            <w:r>
              <w:rPr>
                <w:rFonts w:eastAsiaTheme="minorEastAsia"/>
                <w:lang w:eastAsia="zh-CN"/>
              </w:rPr>
              <w:lastRenderedPageBreak/>
              <w:t>10-2c</w:t>
            </w:r>
          </w:p>
        </w:tc>
        <w:tc>
          <w:tcPr>
            <w:tcW w:w="4455" w:type="dxa"/>
            <w:tcBorders>
              <w:top w:val="single" w:sz="4" w:space="0" w:color="auto"/>
              <w:left w:val="single" w:sz="4" w:space="0" w:color="auto"/>
              <w:bottom w:val="single" w:sz="4" w:space="0" w:color="auto"/>
              <w:right w:val="single" w:sz="4" w:space="0" w:color="auto"/>
            </w:tcBorders>
            <w:hideMark/>
          </w:tcPr>
          <w:p w14:paraId="5F8E84C3" w14:textId="77777777" w:rsidR="00AA1277" w:rsidRDefault="00AA1277">
            <w:pPr>
              <w:rPr>
                <w:rFonts w:eastAsiaTheme="minorEastAsia"/>
                <w:lang w:eastAsia="zh-CN"/>
              </w:rPr>
            </w:pPr>
            <w:r>
              <w:rPr>
                <w:rFonts w:eastAsiaTheme="minorEastAsia"/>
                <w:lang w:eastAsia="zh-CN"/>
              </w:rPr>
              <w:t>SSB-based RLM for dynamic channel access mode</w:t>
            </w:r>
          </w:p>
        </w:tc>
        <w:tc>
          <w:tcPr>
            <w:tcW w:w="3678" w:type="dxa"/>
            <w:tcBorders>
              <w:top w:val="single" w:sz="4" w:space="0" w:color="auto"/>
              <w:left w:val="single" w:sz="4" w:space="0" w:color="auto"/>
              <w:bottom w:val="single" w:sz="4" w:space="0" w:color="auto"/>
              <w:right w:val="single" w:sz="4" w:space="0" w:color="auto"/>
            </w:tcBorders>
            <w:hideMark/>
          </w:tcPr>
          <w:p w14:paraId="79881822" w14:textId="77777777" w:rsidR="00AA1277" w:rsidRDefault="00AA1277">
            <w:pPr>
              <w:rPr>
                <w:rFonts w:eastAsiaTheme="minorEastAsia"/>
                <w:lang w:eastAsia="zh-CN"/>
              </w:rPr>
            </w:pPr>
            <w:r>
              <w:rPr>
                <w:rFonts w:eastAsiaTheme="minorEastAsia"/>
                <w:lang w:eastAsia="zh-CN"/>
              </w:rPr>
              <w:t>It should be basic FG at least for standalone scenario with LBE since it is needed for link reliability.</w:t>
            </w:r>
          </w:p>
        </w:tc>
      </w:tr>
      <w:tr w:rsidR="00AA1277" w14:paraId="541E6B41"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6E78A217" w14:textId="77777777" w:rsidR="00AA1277" w:rsidRDefault="00AA1277">
            <w:pPr>
              <w:rPr>
                <w:rFonts w:eastAsiaTheme="minorEastAsia"/>
                <w:lang w:eastAsia="zh-CN"/>
              </w:rPr>
            </w:pPr>
            <w:r>
              <w:rPr>
                <w:rFonts w:eastAsiaTheme="minorEastAsia"/>
                <w:lang w:eastAsia="zh-CN"/>
              </w:rPr>
              <w:t>10-2d</w:t>
            </w:r>
          </w:p>
        </w:tc>
        <w:tc>
          <w:tcPr>
            <w:tcW w:w="4455" w:type="dxa"/>
            <w:tcBorders>
              <w:top w:val="single" w:sz="4" w:space="0" w:color="auto"/>
              <w:left w:val="single" w:sz="4" w:space="0" w:color="auto"/>
              <w:bottom w:val="single" w:sz="4" w:space="0" w:color="auto"/>
              <w:right w:val="single" w:sz="4" w:space="0" w:color="auto"/>
            </w:tcBorders>
            <w:hideMark/>
          </w:tcPr>
          <w:p w14:paraId="24EF2C31" w14:textId="77777777" w:rsidR="00AA1277" w:rsidRDefault="00AA1277">
            <w:pPr>
              <w:rPr>
                <w:rFonts w:eastAsiaTheme="minorEastAsia"/>
                <w:lang w:eastAsia="zh-CN"/>
              </w:rPr>
            </w:pPr>
            <w:r>
              <w:rPr>
                <w:rFonts w:eastAsiaTheme="minorEastAsia"/>
                <w:lang w:eastAsia="zh-CN"/>
              </w:rPr>
              <w:t>SSB-based RLM for semi-static channel access mode</w:t>
            </w:r>
          </w:p>
        </w:tc>
        <w:tc>
          <w:tcPr>
            <w:tcW w:w="3678" w:type="dxa"/>
            <w:tcBorders>
              <w:top w:val="single" w:sz="4" w:space="0" w:color="auto"/>
              <w:left w:val="single" w:sz="4" w:space="0" w:color="auto"/>
              <w:bottom w:val="single" w:sz="4" w:space="0" w:color="auto"/>
              <w:right w:val="single" w:sz="4" w:space="0" w:color="auto"/>
            </w:tcBorders>
            <w:hideMark/>
          </w:tcPr>
          <w:p w14:paraId="067F1392" w14:textId="77777777" w:rsidR="00AA1277" w:rsidRDefault="00AA1277">
            <w:pPr>
              <w:rPr>
                <w:rFonts w:eastAsiaTheme="minorEastAsia"/>
                <w:lang w:eastAsia="zh-CN"/>
              </w:rPr>
            </w:pPr>
            <w:r>
              <w:rPr>
                <w:rFonts w:eastAsiaTheme="minorEastAsia"/>
                <w:lang w:eastAsia="zh-CN"/>
              </w:rPr>
              <w:t>It should be basic FG at least for standalone scenario since it is needed for link reliability.</w:t>
            </w:r>
          </w:p>
        </w:tc>
      </w:tr>
      <w:tr w:rsidR="00AA1277" w14:paraId="0512B265"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2E0584B1" w14:textId="77777777" w:rsidR="00AA1277" w:rsidRDefault="00AA1277">
            <w:pPr>
              <w:rPr>
                <w:rFonts w:eastAsiaTheme="minorEastAsia"/>
                <w:lang w:eastAsia="zh-CN"/>
              </w:rPr>
            </w:pPr>
            <w:r>
              <w:rPr>
                <w:rFonts w:eastAsiaTheme="minorEastAsia"/>
                <w:lang w:eastAsia="zh-CN"/>
              </w:rPr>
              <w:t>10-2e</w:t>
            </w:r>
          </w:p>
        </w:tc>
        <w:tc>
          <w:tcPr>
            <w:tcW w:w="4455" w:type="dxa"/>
            <w:tcBorders>
              <w:top w:val="single" w:sz="4" w:space="0" w:color="auto"/>
              <w:left w:val="single" w:sz="4" w:space="0" w:color="auto"/>
              <w:bottom w:val="single" w:sz="4" w:space="0" w:color="auto"/>
              <w:right w:val="single" w:sz="4" w:space="0" w:color="auto"/>
            </w:tcBorders>
            <w:hideMark/>
          </w:tcPr>
          <w:p w14:paraId="24C0393E" w14:textId="77777777" w:rsidR="00AA1277" w:rsidRDefault="00AA1277">
            <w:pPr>
              <w:rPr>
                <w:rFonts w:eastAsiaTheme="minorEastAsia"/>
                <w:lang w:eastAsia="zh-CN"/>
              </w:rPr>
            </w:pPr>
            <w:r>
              <w:rPr>
                <w:rFonts w:eastAsiaTheme="minorEastAsia"/>
                <w:lang w:eastAsia="zh-CN"/>
              </w:rPr>
              <w:t>SIB1 reception on unlicensed cell</w:t>
            </w:r>
          </w:p>
        </w:tc>
        <w:tc>
          <w:tcPr>
            <w:tcW w:w="3678" w:type="dxa"/>
            <w:tcBorders>
              <w:top w:val="single" w:sz="4" w:space="0" w:color="auto"/>
              <w:left w:val="single" w:sz="4" w:space="0" w:color="auto"/>
              <w:bottom w:val="single" w:sz="4" w:space="0" w:color="auto"/>
              <w:right w:val="single" w:sz="4" w:space="0" w:color="auto"/>
            </w:tcBorders>
            <w:hideMark/>
          </w:tcPr>
          <w:p w14:paraId="7D60C92D" w14:textId="77777777" w:rsidR="00AA1277" w:rsidRDefault="00AA1277">
            <w:pPr>
              <w:rPr>
                <w:rFonts w:eastAsiaTheme="minorEastAsia"/>
                <w:lang w:eastAsia="zh-CN"/>
              </w:rPr>
            </w:pPr>
            <w:r>
              <w:rPr>
                <w:rFonts w:eastAsiaTheme="minorEastAsia"/>
                <w:lang w:eastAsia="zh-CN"/>
              </w:rPr>
              <w:t>It should be basic FG for standalone scenario since it is needed for initial access.</w:t>
            </w:r>
          </w:p>
        </w:tc>
      </w:tr>
      <w:tr w:rsidR="00AA1277" w14:paraId="5A2BA8B7"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395287A9" w14:textId="77777777" w:rsidR="00AA1277" w:rsidRDefault="00AA1277">
            <w:pPr>
              <w:rPr>
                <w:rFonts w:eastAsiaTheme="minorEastAsia"/>
                <w:lang w:eastAsia="zh-CN"/>
              </w:rPr>
            </w:pPr>
            <w:r>
              <w:rPr>
                <w:rFonts w:eastAsiaTheme="minorEastAsia"/>
                <w:lang w:eastAsia="zh-CN"/>
              </w:rPr>
              <w:t>10-2f</w:t>
            </w:r>
          </w:p>
        </w:tc>
        <w:tc>
          <w:tcPr>
            <w:tcW w:w="4455" w:type="dxa"/>
            <w:tcBorders>
              <w:top w:val="single" w:sz="4" w:space="0" w:color="auto"/>
              <w:left w:val="single" w:sz="4" w:space="0" w:color="auto"/>
              <w:bottom w:val="single" w:sz="4" w:space="0" w:color="auto"/>
              <w:right w:val="single" w:sz="4" w:space="0" w:color="auto"/>
            </w:tcBorders>
            <w:hideMark/>
          </w:tcPr>
          <w:p w14:paraId="2E2B365D" w14:textId="77777777" w:rsidR="00AA1277" w:rsidRDefault="00AA1277">
            <w:pPr>
              <w:rPr>
                <w:rFonts w:eastAsiaTheme="minorEastAsia"/>
                <w:lang w:eastAsia="zh-CN"/>
              </w:rPr>
            </w:pPr>
            <w:r>
              <w:rPr>
                <w:rFonts w:eastAsiaTheme="minorEastAsia"/>
                <w:lang w:eastAsia="zh-CN"/>
              </w:rPr>
              <w:t>Support monitoring of extended RAR window</w:t>
            </w:r>
          </w:p>
        </w:tc>
        <w:tc>
          <w:tcPr>
            <w:tcW w:w="3678" w:type="dxa"/>
            <w:tcBorders>
              <w:top w:val="single" w:sz="4" w:space="0" w:color="auto"/>
              <w:left w:val="single" w:sz="4" w:space="0" w:color="auto"/>
              <w:bottom w:val="single" w:sz="4" w:space="0" w:color="auto"/>
              <w:right w:val="single" w:sz="4" w:space="0" w:color="auto"/>
            </w:tcBorders>
            <w:hideMark/>
          </w:tcPr>
          <w:p w14:paraId="4AD14AB4" w14:textId="77777777" w:rsidR="00AA1277" w:rsidRDefault="00AA1277">
            <w:pPr>
              <w:rPr>
                <w:rFonts w:eastAsiaTheme="minorEastAsia"/>
                <w:lang w:eastAsia="zh-CN"/>
              </w:rPr>
            </w:pPr>
            <w:r>
              <w:rPr>
                <w:rFonts w:eastAsiaTheme="minorEastAsia"/>
                <w:lang w:eastAsia="zh-CN"/>
              </w:rPr>
              <w:t>It should be basic FG for standalone scenario with LBE since it is needed for initial access.</w:t>
            </w:r>
          </w:p>
        </w:tc>
      </w:tr>
      <w:tr w:rsidR="00AA1277" w14:paraId="4DE1823E"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57F45FB4" w14:textId="77777777" w:rsidR="00AA1277" w:rsidRDefault="00AA1277">
            <w:pPr>
              <w:rPr>
                <w:rFonts w:eastAsiaTheme="minorEastAsia"/>
                <w:lang w:eastAsia="zh-CN"/>
              </w:rPr>
            </w:pPr>
            <w:r>
              <w:rPr>
                <w:rFonts w:eastAsiaTheme="minorEastAsia"/>
                <w:lang w:eastAsia="zh-CN"/>
              </w:rPr>
              <w:t>10-27</w:t>
            </w:r>
          </w:p>
        </w:tc>
        <w:tc>
          <w:tcPr>
            <w:tcW w:w="4455" w:type="dxa"/>
            <w:tcBorders>
              <w:top w:val="single" w:sz="4" w:space="0" w:color="auto"/>
              <w:left w:val="single" w:sz="4" w:space="0" w:color="auto"/>
              <w:bottom w:val="single" w:sz="4" w:space="0" w:color="auto"/>
              <w:right w:val="single" w:sz="4" w:space="0" w:color="auto"/>
            </w:tcBorders>
            <w:hideMark/>
          </w:tcPr>
          <w:p w14:paraId="55085375" w14:textId="77777777" w:rsidR="00AA1277" w:rsidRDefault="00AA1277">
            <w:pPr>
              <w:rPr>
                <w:rFonts w:eastAsiaTheme="minorEastAsia"/>
                <w:lang w:eastAsia="zh-CN"/>
              </w:rPr>
            </w:pPr>
            <w:r>
              <w:rPr>
                <w:rFonts w:eastAsiaTheme="minorEastAsia"/>
                <w:lang w:eastAsia="zh-CN"/>
              </w:rPr>
              <w:t>Wideband PRACH</w:t>
            </w:r>
          </w:p>
        </w:tc>
        <w:tc>
          <w:tcPr>
            <w:tcW w:w="3678" w:type="dxa"/>
            <w:tcBorders>
              <w:top w:val="single" w:sz="4" w:space="0" w:color="auto"/>
              <w:left w:val="single" w:sz="4" w:space="0" w:color="auto"/>
              <w:bottom w:val="single" w:sz="4" w:space="0" w:color="auto"/>
              <w:right w:val="single" w:sz="4" w:space="0" w:color="auto"/>
            </w:tcBorders>
            <w:hideMark/>
          </w:tcPr>
          <w:p w14:paraId="3B768BE4" w14:textId="77777777" w:rsidR="00AA1277" w:rsidRDefault="00AA1277">
            <w:pPr>
              <w:rPr>
                <w:rFonts w:eastAsiaTheme="minorEastAsia"/>
                <w:lang w:eastAsia="zh-CN"/>
              </w:rPr>
            </w:pPr>
            <w:r>
              <w:rPr>
                <w:rFonts w:eastAsiaTheme="minorEastAsia"/>
                <w:lang w:eastAsia="zh-CN"/>
              </w:rPr>
              <w:t>Not necessary as a basic FG since legacy PRACH still works</w:t>
            </w:r>
          </w:p>
        </w:tc>
      </w:tr>
      <w:tr w:rsidR="00AA1277" w14:paraId="465A9E4B"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5F4E6B40" w14:textId="77777777" w:rsidR="00AA1277" w:rsidRDefault="00AA1277">
            <w:pPr>
              <w:rPr>
                <w:rFonts w:eastAsiaTheme="minorEastAsia"/>
                <w:lang w:eastAsia="zh-CN"/>
              </w:rPr>
            </w:pPr>
            <w:r>
              <w:rPr>
                <w:rFonts w:eastAsiaTheme="minorEastAsia"/>
                <w:lang w:eastAsia="zh-CN"/>
              </w:rPr>
              <w:t>10-29</w:t>
            </w:r>
          </w:p>
        </w:tc>
        <w:tc>
          <w:tcPr>
            <w:tcW w:w="4455" w:type="dxa"/>
            <w:tcBorders>
              <w:top w:val="single" w:sz="4" w:space="0" w:color="auto"/>
              <w:left w:val="single" w:sz="4" w:space="0" w:color="auto"/>
              <w:bottom w:val="single" w:sz="4" w:space="0" w:color="auto"/>
              <w:right w:val="single" w:sz="4" w:space="0" w:color="auto"/>
            </w:tcBorders>
            <w:hideMark/>
          </w:tcPr>
          <w:p w14:paraId="5E755136" w14:textId="77777777" w:rsidR="00AA1277" w:rsidRDefault="00AA1277">
            <w:pPr>
              <w:rPr>
                <w:rFonts w:eastAsiaTheme="minorEastAsia"/>
                <w:lang w:eastAsia="zh-CN"/>
              </w:rPr>
            </w:pPr>
            <w:r>
              <w:rPr>
                <w:rFonts w:eastAsiaTheme="minorEastAsia"/>
                <w:lang w:eastAsia="zh-CN"/>
              </w:rPr>
              <w:t>Support available RB set indicator field in DCI 2_0</w:t>
            </w:r>
          </w:p>
        </w:tc>
        <w:tc>
          <w:tcPr>
            <w:tcW w:w="3678" w:type="dxa"/>
            <w:tcBorders>
              <w:top w:val="single" w:sz="4" w:space="0" w:color="auto"/>
              <w:left w:val="single" w:sz="4" w:space="0" w:color="auto"/>
              <w:bottom w:val="single" w:sz="4" w:space="0" w:color="auto"/>
              <w:right w:val="single" w:sz="4" w:space="0" w:color="auto"/>
            </w:tcBorders>
            <w:hideMark/>
          </w:tcPr>
          <w:p w14:paraId="55B97216" w14:textId="77777777" w:rsidR="00AA1277" w:rsidRDefault="00AA1277">
            <w:pPr>
              <w:rPr>
                <w:rFonts w:eastAsiaTheme="minorEastAsia"/>
                <w:lang w:eastAsia="zh-CN"/>
              </w:rPr>
            </w:pPr>
            <w:r>
              <w:rPr>
                <w:rFonts w:eastAsiaTheme="minorEastAsia"/>
                <w:lang w:eastAsia="zh-CN"/>
              </w:rPr>
              <w:t>Not necessary as a basic FG since it still works without it.</w:t>
            </w:r>
          </w:p>
        </w:tc>
      </w:tr>
      <w:tr w:rsidR="00AA1277" w14:paraId="5C84CCCF" w14:textId="77777777" w:rsidTr="00AA1277">
        <w:tc>
          <w:tcPr>
            <w:tcW w:w="927" w:type="dxa"/>
            <w:tcBorders>
              <w:top w:val="single" w:sz="4" w:space="0" w:color="auto"/>
              <w:left w:val="single" w:sz="4" w:space="0" w:color="auto"/>
              <w:bottom w:val="single" w:sz="4" w:space="0" w:color="auto"/>
              <w:right w:val="single" w:sz="4" w:space="0" w:color="auto"/>
            </w:tcBorders>
            <w:hideMark/>
          </w:tcPr>
          <w:p w14:paraId="1D777718" w14:textId="77777777" w:rsidR="00AA1277" w:rsidRDefault="00AA1277">
            <w:pPr>
              <w:rPr>
                <w:rFonts w:eastAsiaTheme="minorEastAsia"/>
                <w:lang w:eastAsia="zh-CN"/>
              </w:rPr>
            </w:pPr>
            <w:r>
              <w:rPr>
                <w:rFonts w:eastAsiaTheme="minorEastAsia"/>
                <w:lang w:eastAsia="zh-CN"/>
              </w:rPr>
              <w:t>10-30</w:t>
            </w:r>
          </w:p>
        </w:tc>
        <w:tc>
          <w:tcPr>
            <w:tcW w:w="4455" w:type="dxa"/>
            <w:tcBorders>
              <w:top w:val="single" w:sz="4" w:space="0" w:color="auto"/>
              <w:left w:val="single" w:sz="4" w:space="0" w:color="auto"/>
              <w:bottom w:val="single" w:sz="4" w:space="0" w:color="auto"/>
              <w:right w:val="single" w:sz="4" w:space="0" w:color="auto"/>
            </w:tcBorders>
            <w:hideMark/>
          </w:tcPr>
          <w:p w14:paraId="0B209103" w14:textId="77777777" w:rsidR="00AA1277" w:rsidRDefault="00AA1277">
            <w:pPr>
              <w:rPr>
                <w:rFonts w:eastAsiaTheme="minorEastAsia"/>
                <w:lang w:eastAsia="zh-CN"/>
              </w:rPr>
            </w:pPr>
            <w:r>
              <w:rPr>
                <w:rFonts w:eastAsiaTheme="minorEastAsia"/>
                <w:lang w:eastAsia="zh-CN"/>
              </w:rPr>
              <w:t>Support channel occupancy duration indicator field in DCI 2_0</w:t>
            </w:r>
          </w:p>
        </w:tc>
        <w:tc>
          <w:tcPr>
            <w:tcW w:w="3678" w:type="dxa"/>
            <w:tcBorders>
              <w:top w:val="single" w:sz="4" w:space="0" w:color="auto"/>
              <w:left w:val="single" w:sz="4" w:space="0" w:color="auto"/>
              <w:bottom w:val="single" w:sz="4" w:space="0" w:color="auto"/>
              <w:right w:val="single" w:sz="4" w:space="0" w:color="auto"/>
            </w:tcBorders>
            <w:hideMark/>
          </w:tcPr>
          <w:p w14:paraId="7B67E9E4" w14:textId="77777777" w:rsidR="00AA1277" w:rsidRDefault="00AA1277">
            <w:pPr>
              <w:rPr>
                <w:rFonts w:eastAsiaTheme="minorEastAsia"/>
                <w:lang w:eastAsia="zh-CN"/>
              </w:rPr>
            </w:pPr>
            <w:r>
              <w:rPr>
                <w:rFonts w:eastAsiaTheme="minorEastAsia"/>
                <w:lang w:eastAsia="zh-CN"/>
              </w:rPr>
              <w:t>Not necessary as a basic FG since it still works without it.</w:t>
            </w:r>
          </w:p>
        </w:tc>
      </w:tr>
    </w:tbl>
    <w:p w14:paraId="6DB1FA23" w14:textId="77777777" w:rsidR="00AA1277" w:rsidRDefault="00AA1277" w:rsidP="00AA1277">
      <w:pPr>
        <w:rPr>
          <w:rFonts w:eastAsiaTheme="minorEastAsia"/>
          <w:lang w:eastAsia="zh-CN"/>
        </w:rPr>
      </w:pPr>
    </w:p>
    <w:p w14:paraId="5FD601DB" w14:textId="77777777" w:rsidR="00AA1277" w:rsidRDefault="00AA1277" w:rsidP="00AA1277">
      <w:pPr>
        <w:rPr>
          <w:rFonts w:eastAsiaTheme="minorEastAsia"/>
          <w:lang w:eastAsia="zh-CN"/>
        </w:rPr>
      </w:pPr>
      <w:r>
        <w:rPr>
          <w:rFonts w:eastAsiaTheme="minorEastAsia"/>
          <w:lang w:eastAsia="zh-CN"/>
        </w:rPr>
        <w:t>Based on the above analysis, the following proposal is made:</w:t>
      </w:r>
    </w:p>
    <w:p w14:paraId="59A1A7FA" w14:textId="5D816F67" w:rsidR="00AA1277" w:rsidRPr="00CE50CF" w:rsidRDefault="00AA1277" w:rsidP="00CE50CF">
      <w:pPr>
        <w:spacing w:beforeLines="50" w:before="120" w:afterLines="50"/>
        <w:rPr>
          <w:rFonts w:eastAsiaTheme="minorEastAsia"/>
          <w:b/>
          <w:bCs/>
        </w:rPr>
      </w:pPr>
      <w:r>
        <w:rPr>
          <w:b/>
          <w:bCs/>
          <w:i/>
          <w:szCs w:val="20"/>
          <w:u w:val="single"/>
        </w:rPr>
        <w:t>Proposal 3-2</w:t>
      </w:r>
      <w:r>
        <w:rPr>
          <w:b/>
          <w:bCs/>
          <w:i/>
          <w:szCs w:val="20"/>
        </w:rPr>
        <w:t>:</w:t>
      </w:r>
      <w:r>
        <w:rPr>
          <w:b/>
          <w:i/>
        </w:rPr>
        <w:t xml:space="preserve"> FG 10-1, 10-1a, 10-2, 10-2a, 10-2b, 10-2c, 10-2d, 10-2e and 10-2f should be basic FGs for at least one particular scenario.</w:t>
      </w:r>
    </w:p>
    <w:p w14:paraId="3CF58EA4" w14:textId="1B9FD3CD" w:rsidR="00C217A5" w:rsidRDefault="00C217A5">
      <w:pPr>
        <w:pStyle w:val="title1"/>
      </w:pPr>
      <w:r>
        <w:t>Remaining issues for eMIMO UE features</w:t>
      </w:r>
    </w:p>
    <w:p w14:paraId="51913819" w14:textId="5A480EFD" w:rsidR="00E03E02" w:rsidRDefault="00E03E02" w:rsidP="00E03E02">
      <w:pPr>
        <w:rPr>
          <w:rFonts w:ascii="Arial" w:hAnsi="Arial" w:cs="Arial"/>
          <w:color w:val="000000" w:themeColor="text1"/>
          <w:sz w:val="18"/>
          <w:szCs w:val="18"/>
        </w:rPr>
      </w:pPr>
      <w:r w:rsidRPr="00E03E02">
        <w:rPr>
          <w:rFonts w:ascii="Arial" w:hAnsi="Arial" w:cs="Arial" w:hint="eastAsia"/>
          <w:color w:val="000000" w:themeColor="text1"/>
          <w:sz w:val="18"/>
          <w:szCs w:val="18"/>
        </w:rPr>
        <w:t>F</w:t>
      </w:r>
      <w:r w:rsidRPr="00E03E02">
        <w:rPr>
          <w:rFonts w:ascii="Arial" w:hAnsi="Arial" w:cs="Arial"/>
          <w:color w:val="000000" w:themeColor="text1"/>
          <w:sz w:val="18"/>
          <w:szCs w:val="18"/>
        </w:rPr>
        <w:t>or UE feature 16-2a</w:t>
      </w:r>
      <w:r>
        <w:rPr>
          <w:rFonts w:ascii="Arial" w:hAnsi="Arial" w:cs="Arial"/>
          <w:color w:val="000000" w:themeColor="text1"/>
          <w:sz w:val="18"/>
          <w:szCs w:val="18"/>
        </w:rPr>
        <w:t xml:space="preserve"> </w:t>
      </w:r>
      <w:r w:rsidRPr="00E03E02">
        <w:rPr>
          <w:rFonts w:ascii="Arial" w:hAnsi="Arial" w:cs="Arial"/>
          <w:color w:val="000000" w:themeColor="text1"/>
          <w:sz w:val="18"/>
          <w:szCs w:val="18"/>
        </w:rPr>
        <w:t xml:space="preserve">in last meeting, there is still the following </w:t>
      </w:r>
      <w:r w:rsidR="00164B31">
        <w:rPr>
          <w:rFonts w:ascii="Arial" w:hAnsi="Arial" w:cs="Arial"/>
          <w:color w:val="000000" w:themeColor="text1"/>
          <w:sz w:val="18"/>
          <w:szCs w:val="18"/>
        </w:rPr>
        <w:t xml:space="preserve">note that needs to be clarified </w:t>
      </w:r>
    </w:p>
    <w:tbl>
      <w:tblPr>
        <w:tblStyle w:val="a8"/>
        <w:tblW w:w="0" w:type="auto"/>
        <w:tblLook w:val="04A0" w:firstRow="1" w:lastRow="0" w:firstColumn="1" w:lastColumn="0" w:noHBand="0" w:noVBand="1"/>
      </w:tblPr>
      <w:tblGrid>
        <w:gridCol w:w="9060"/>
      </w:tblGrid>
      <w:tr w:rsidR="00164B31" w14:paraId="0FD1993B" w14:textId="77777777" w:rsidTr="00164B31">
        <w:tc>
          <w:tcPr>
            <w:tcW w:w="9060" w:type="dxa"/>
          </w:tcPr>
          <w:p w14:paraId="3CAE8FDB" w14:textId="7FFFEE16" w:rsidR="00164B31" w:rsidRDefault="00164B31" w:rsidP="00164B31">
            <w:pPr>
              <w:rPr>
                <w:rFonts w:ascii="Arial" w:hAnsi="Arial" w:cs="Arial"/>
                <w:color w:val="000000" w:themeColor="text1"/>
                <w:sz w:val="18"/>
                <w:szCs w:val="18"/>
              </w:rPr>
            </w:pPr>
            <w:r w:rsidRPr="00E03E02">
              <w:rPr>
                <w:rFonts w:ascii="Arial" w:hAnsi="Arial" w:cs="Arial"/>
                <w:color w:val="000000" w:themeColor="text1"/>
                <w:sz w:val="18"/>
                <w:szCs w:val="18"/>
              </w:rPr>
              <w:t>Note: RAN1 will continue discussing how the network will interpret the signaled maximum number of CORESETs in components (1) and (2) (i.e., candidate value 5 for component (1) and candidate value 3 for component (2)) of FG 16-2a, e.g., when CORESET #0 is not configured</w:t>
            </w:r>
          </w:p>
        </w:tc>
      </w:tr>
    </w:tbl>
    <w:p w14:paraId="1973F866" w14:textId="77777777" w:rsidR="00164B31" w:rsidRPr="00E03E02" w:rsidRDefault="00164B31" w:rsidP="00E03E02">
      <w:pPr>
        <w:rPr>
          <w:rFonts w:ascii="Arial" w:hAnsi="Arial" w:cs="Arial"/>
          <w:color w:val="000000" w:themeColor="text1"/>
          <w:sz w:val="18"/>
          <w:szCs w:val="18"/>
        </w:rPr>
      </w:pPr>
    </w:p>
    <w:tbl>
      <w:tblPr>
        <w:tblW w:w="0" w:type="auto"/>
        <w:tblInd w:w="113" w:type="dxa"/>
        <w:shd w:val="clear" w:color="auto" w:fill="FFFF00"/>
        <w:tblCellMar>
          <w:left w:w="0" w:type="dxa"/>
          <w:right w:w="0" w:type="dxa"/>
        </w:tblCellMar>
        <w:tblLook w:val="04A0" w:firstRow="1" w:lastRow="0" w:firstColumn="1" w:lastColumn="0" w:noHBand="0" w:noVBand="1"/>
      </w:tblPr>
      <w:tblGrid>
        <w:gridCol w:w="503"/>
        <w:gridCol w:w="924"/>
        <w:gridCol w:w="4498"/>
        <w:gridCol w:w="3012"/>
      </w:tblGrid>
      <w:tr w:rsidR="00E03E02" w14:paraId="05E7D93B" w14:textId="77777777" w:rsidTr="00C909D6">
        <w:trPr>
          <w:trHeight w:val="421"/>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21F305" w14:textId="77777777" w:rsidR="00E03E02" w:rsidRDefault="00E03E02" w:rsidP="00C909D6">
            <w:pPr>
              <w:pStyle w:val="TAL"/>
              <w:rPr>
                <w:color w:val="000000"/>
              </w:rPr>
            </w:pPr>
            <w:r w:rsidRPr="00021677">
              <w:rPr>
                <w:rFonts w:cs="Arial"/>
                <w:color w:val="000000" w:themeColor="text1"/>
                <w:szCs w:val="18"/>
              </w:rPr>
              <w:t>16-2a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74E73F" w14:textId="77777777" w:rsidR="00E03E02" w:rsidRDefault="00E03E02" w:rsidP="00C909D6">
            <w:pPr>
              <w:pStyle w:val="TAL"/>
              <w:rPr>
                <w:color w:val="000000"/>
              </w:rPr>
            </w:pPr>
            <w:r w:rsidRPr="00021677">
              <w:rPr>
                <w:rFonts w:cs="Arial"/>
                <w:color w:val="000000" w:themeColor="text1"/>
                <w:szCs w:val="18"/>
              </w:rPr>
              <w:t>Multi-DCI based multi-TRP</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D85352" w14:textId="7DC9CD14" w:rsidR="00E03E02" w:rsidRPr="00021677" w:rsidRDefault="00E03E02" w:rsidP="00E03E02">
            <w:pPr>
              <w:pStyle w:val="tal0"/>
              <w:numPr>
                <w:ilvl w:val="0"/>
                <w:numId w:val="57"/>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maximum number of CORESETs configured per </w:t>
            </w:r>
            <w:r>
              <w:rPr>
                <w:rFonts w:ascii="Arial" w:eastAsia="Times New Roman" w:hAnsi="Arial" w:cs="Arial"/>
                <w:color w:val="FF0000"/>
                <w:sz w:val="18"/>
                <w:szCs w:val="18"/>
              </w:rPr>
              <w:t>BWP per cell in addition to CORESET 0</w:t>
            </w:r>
          </w:p>
          <w:p w14:paraId="39015F4F" w14:textId="7F8D1E85" w:rsidR="00E03E02" w:rsidRPr="00021677" w:rsidRDefault="00E03E02" w:rsidP="00E03E02">
            <w:pPr>
              <w:pStyle w:val="tal0"/>
              <w:numPr>
                <w:ilvl w:val="0"/>
                <w:numId w:val="57"/>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maximum number of CORESETs configured per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if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is not configured, it is assumed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0) per </w:t>
            </w:r>
            <w:r>
              <w:rPr>
                <w:rFonts w:ascii="Arial" w:eastAsia="Times New Roman" w:hAnsi="Arial" w:cs="Arial"/>
                <w:color w:val="FF0000"/>
                <w:sz w:val="18"/>
                <w:szCs w:val="18"/>
              </w:rPr>
              <w:t>BWP per cell in addition to CORESET 0</w:t>
            </w:r>
          </w:p>
          <w:p w14:paraId="04B23078" w14:textId="77777777" w:rsidR="00E03E02" w:rsidRPr="00021677" w:rsidRDefault="00E03E02" w:rsidP="00E03E02">
            <w:pPr>
              <w:pStyle w:val="tal0"/>
              <w:numPr>
                <w:ilvl w:val="0"/>
                <w:numId w:val="57"/>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Support fully/partially overlapping PDSCHs in time and non-overlapping in frequency </w:t>
            </w:r>
          </w:p>
          <w:p w14:paraId="42FA2C1B" w14:textId="77777777" w:rsidR="00E03E02" w:rsidRPr="00021677" w:rsidRDefault="00E03E02" w:rsidP="00E03E02">
            <w:pPr>
              <w:pStyle w:val="tal0"/>
              <w:numPr>
                <w:ilvl w:val="0"/>
                <w:numId w:val="57"/>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Maximum number of unicast PDSCHs per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per slot</w:t>
            </w:r>
          </w:p>
          <w:p w14:paraId="117134FC" w14:textId="77777777" w:rsidR="00E03E02" w:rsidRDefault="00E03E02" w:rsidP="00C909D6">
            <w:pPr>
              <w:pStyle w:val="tal0"/>
              <w:spacing w:line="189" w:lineRule="atLeast"/>
              <w:rPr>
                <w:rFonts w:ascii="Arial" w:eastAsia="Times New Roman"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48F74E" w14:textId="77777777" w:rsidR="00E03E02" w:rsidRPr="00021677" w:rsidRDefault="00E03E02" w:rsidP="00C909D6">
            <w:pPr>
              <w:pStyle w:val="TAL"/>
              <w:rPr>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68C57B5B" w14:textId="77777777" w:rsidR="00E03E02" w:rsidRPr="00164B31" w:rsidRDefault="00E03E02" w:rsidP="00C909D6">
            <w:pPr>
              <w:pStyle w:val="TAL"/>
              <w:rPr>
                <w:color w:val="000000" w:themeColor="text1"/>
              </w:rPr>
            </w:pPr>
            <w:r w:rsidRPr="00164B31">
              <w:rPr>
                <w:rFonts w:cs="Arial"/>
                <w:color w:val="000000" w:themeColor="text1"/>
                <w:szCs w:val="18"/>
              </w:rPr>
              <w:t xml:space="preserve">Note: </w:t>
            </w:r>
            <w:r w:rsidRPr="00164B31">
              <w:rPr>
                <w:color w:val="000000" w:themeColor="text1"/>
              </w:rPr>
              <w:t xml:space="preserve">Processing capability 2 is not supported in any CC if at least one CC is configured with two values of </w:t>
            </w:r>
            <w:proofErr w:type="spellStart"/>
            <w:r w:rsidRPr="00164B31">
              <w:rPr>
                <w:color w:val="000000" w:themeColor="text1"/>
              </w:rPr>
              <w:t>CORESETPoolIndex</w:t>
            </w:r>
            <w:proofErr w:type="spellEnd"/>
          </w:p>
          <w:p w14:paraId="7B1A51F5" w14:textId="77777777" w:rsidR="00E03E02" w:rsidRPr="00E03E02" w:rsidRDefault="00E03E02" w:rsidP="00C909D6">
            <w:pPr>
              <w:pStyle w:val="TAL"/>
              <w:rPr>
                <w:rFonts w:cs="Arial"/>
                <w:color w:val="000000" w:themeColor="text1"/>
                <w:szCs w:val="18"/>
              </w:rPr>
            </w:pPr>
          </w:p>
          <w:p w14:paraId="3BC72688" w14:textId="77777777" w:rsidR="00E03E02" w:rsidRDefault="00E03E02" w:rsidP="00C909D6">
            <w:pPr>
              <w:pStyle w:val="TAL"/>
              <w:rPr>
                <w:rFonts w:cs="Arial"/>
                <w:color w:val="000000" w:themeColor="text1"/>
                <w:szCs w:val="18"/>
              </w:rPr>
            </w:pPr>
            <w:r w:rsidRPr="00021677">
              <w:rPr>
                <w:rFonts w:cs="Arial"/>
                <w:color w:val="000000" w:themeColor="text1"/>
                <w:szCs w:val="18"/>
              </w:rPr>
              <w:t xml:space="preserve">Component 1:  Candidate </w:t>
            </w:r>
            <w:r w:rsidRPr="00591786">
              <w:rPr>
                <w:rFonts w:cs="Arial"/>
                <w:color w:val="000000" w:themeColor="text1"/>
                <w:szCs w:val="18"/>
              </w:rPr>
              <w:t>values {</w:t>
            </w:r>
            <w:r w:rsidRPr="00591786">
              <w:rPr>
                <w:rFonts w:cs="Arial"/>
                <w:strike/>
                <w:color w:val="FF0000"/>
                <w:szCs w:val="18"/>
              </w:rPr>
              <w:t>[</w:t>
            </w:r>
            <w:r w:rsidRPr="00591786">
              <w:rPr>
                <w:rFonts w:cs="Arial"/>
                <w:color w:val="000000" w:themeColor="text1"/>
                <w:szCs w:val="18"/>
              </w:rPr>
              <w:t>2,</w:t>
            </w:r>
            <w:r w:rsidRPr="00591786">
              <w:rPr>
                <w:rFonts w:cs="Arial"/>
                <w:strike/>
                <w:color w:val="FF0000"/>
                <w:szCs w:val="18"/>
              </w:rPr>
              <w:t>]</w:t>
            </w:r>
            <w:r w:rsidRPr="00B55E1D">
              <w:rPr>
                <w:rFonts w:cs="Arial"/>
                <w:color w:val="000000" w:themeColor="text1"/>
                <w:szCs w:val="18"/>
              </w:rPr>
              <w:t xml:space="preserve"> 3,4,5}</w:t>
            </w:r>
          </w:p>
          <w:p w14:paraId="621DF311" w14:textId="77777777" w:rsidR="00E03E02" w:rsidRPr="00B55E1D" w:rsidRDefault="00E03E02" w:rsidP="00C909D6">
            <w:pPr>
              <w:pStyle w:val="TAL"/>
              <w:rPr>
                <w:rFonts w:cs="Arial"/>
                <w:color w:val="000000" w:themeColor="text1"/>
                <w:szCs w:val="18"/>
              </w:rPr>
            </w:pPr>
          </w:p>
          <w:p w14:paraId="3202ADD7" w14:textId="77777777" w:rsidR="00E03E02" w:rsidRPr="00D90040" w:rsidRDefault="00E03E02" w:rsidP="00C909D6">
            <w:pPr>
              <w:pStyle w:val="TAL"/>
              <w:rPr>
                <w:rFonts w:cs="Arial"/>
                <w:color w:val="FF0000"/>
                <w:szCs w:val="18"/>
              </w:rPr>
            </w:pPr>
            <w:r w:rsidRPr="00021677">
              <w:rPr>
                <w:rFonts w:cs="Arial"/>
                <w:color w:val="000000" w:themeColor="text1"/>
                <w:szCs w:val="18"/>
              </w:rPr>
              <w:t>Component 2: Candidate values {1,2,3}</w:t>
            </w:r>
          </w:p>
          <w:p w14:paraId="2BD3E2B4" w14:textId="77777777" w:rsidR="00E03E02" w:rsidRPr="00021677" w:rsidRDefault="00E03E02" w:rsidP="00C909D6">
            <w:pPr>
              <w:pStyle w:val="TAL"/>
              <w:rPr>
                <w:rFonts w:cs="Arial"/>
                <w:color w:val="000000" w:themeColor="text1"/>
                <w:szCs w:val="18"/>
              </w:rPr>
            </w:pPr>
          </w:p>
          <w:p w14:paraId="7AACE5CF" w14:textId="77777777" w:rsidR="00E03E02" w:rsidRPr="00021677" w:rsidRDefault="00E03E02" w:rsidP="00C909D6">
            <w:pPr>
              <w:pStyle w:val="TAL"/>
              <w:rPr>
                <w:rFonts w:cs="Arial"/>
                <w:color w:val="000000" w:themeColor="text1"/>
                <w:szCs w:val="18"/>
              </w:rPr>
            </w:pPr>
            <w:r w:rsidRPr="00021677">
              <w:rPr>
                <w:rFonts w:cs="Arial"/>
                <w:color w:val="000000" w:themeColor="text1"/>
                <w:szCs w:val="18"/>
              </w:rPr>
              <w:t>Component 4: Candidate values {1,2,</w:t>
            </w:r>
            <w:r>
              <w:rPr>
                <w:rFonts w:cs="Arial"/>
                <w:color w:val="FF0000"/>
                <w:szCs w:val="18"/>
              </w:rPr>
              <w:t>3,</w:t>
            </w:r>
            <w:r w:rsidRPr="00021677">
              <w:rPr>
                <w:rFonts w:cs="Arial"/>
                <w:color w:val="000000" w:themeColor="text1"/>
                <w:szCs w:val="18"/>
              </w:rPr>
              <w:t>4,7}</w:t>
            </w:r>
          </w:p>
          <w:p w14:paraId="55F92EE8" w14:textId="77777777" w:rsidR="00E03E02" w:rsidRPr="00021677" w:rsidRDefault="00E03E02" w:rsidP="00C909D6">
            <w:pPr>
              <w:pStyle w:val="TAL"/>
              <w:rPr>
                <w:rFonts w:cs="Arial"/>
                <w:color w:val="000000" w:themeColor="text1"/>
                <w:szCs w:val="18"/>
              </w:rPr>
            </w:pPr>
            <w:r w:rsidRPr="00021677">
              <w:rPr>
                <w:rFonts w:cs="Arial"/>
                <w:color w:val="000000" w:themeColor="text1"/>
                <w:szCs w:val="18"/>
              </w:rPr>
              <w:t>Note: per SCS, similar with Rel-15</w:t>
            </w:r>
          </w:p>
          <w:p w14:paraId="53896C19" w14:textId="77777777" w:rsidR="00E03E02" w:rsidRDefault="00E03E02" w:rsidP="00C909D6">
            <w:pPr>
              <w:pStyle w:val="TAL"/>
              <w:rPr>
                <w:color w:val="000000"/>
              </w:rPr>
            </w:pPr>
          </w:p>
        </w:tc>
      </w:tr>
    </w:tbl>
    <w:p w14:paraId="30C0793B" w14:textId="0935A3D5" w:rsidR="00E03E02" w:rsidRPr="00164B31" w:rsidRDefault="00E03E02" w:rsidP="00E03E02">
      <w:pPr>
        <w:rPr>
          <w:rFonts w:ascii="Arial" w:eastAsiaTheme="minorEastAsia" w:hAnsi="Arial" w:cs="Arial"/>
          <w:color w:val="000000" w:themeColor="text1"/>
          <w:sz w:val="18"/>
          <w:szCs w:val="18"/>
          <w:lang w:eastAsia="zh-CN"/>
        </w:rPr>
      </w:pPr>
    </w:p>
    <w:p w14:paraId="657F83B2" w14:textId="4F098785" w:rsidR="005052FF" w:rsidRPr="00A71866" w:rsidRDefault="00164B31" w:rsidP="00E03E02">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The issue mentioned in the note is related to the description of component 1 and component 2 of 16-2a. </w:t>
      </w:r>
      <w:r w:rsidR="005052FF">
        <w:rPr>
          <w:rFonts w:ascii="Arial" w:eastAsiaTheme="minorEastAsia" w:hAnsi="Arial" w:cs="Arial"/>
          <w:color w:val="000000" w:themeColor="text1"/>
          <w:sz w:val="18"/>
          <w:szCs w:val="18"/>
          <w:lang w:eastAsia="zh-CN"/>
        </w:rPr>
        <w:t xml:space="preserve">For a BWP with CORESET #0, the candidate value 5 for component 1 and the candidate value 3 for component 2 is not supported by current spec. But the description is straightforwardly saying “in addition to CORESET 0” which may </w:t>
      </w:r>
      <w:r w:rsidR="005052FF">
        <w:rPr>
          <w:rFonts w:ascii="Arial" w:eastAsiaTheme="minorEastAsia" w:hAnsi="Arial" w:cs="Arial"/>
          <w:color w:val="000000" w:themeColor="text1"/>
          <w:sz w:val="18"/>
          <w:szCs w:val="18"/>
          <w:lang w:eastAsia="zh-CN"/>
        </w:rPr>
        <w:lastRenderedPageBreak/>
        <w:t xml:space="preserve">imply that UE reporting candidate value 5 may support 5 CORESETs in addition to CORESET #0, i.e. 6 COERSETs per BWP in total. </w:t>
      </w:r>
      <w:r w:rsidR="00A71866">
        <w:rPr>
          <w:rFonts w:ascii="Arial" w:eastAsiaTheme="minorEastAsia" w:hAnsi="Arial" w:cs="Arial"/>
          <w:color w:val="000000" w:themeColor="text1"/>
          <w:sz w:val="18"/>
          <w:szCs w:val="18"/>
          <w:lang w:eastAsia="zh-CN"/>
        </w:rPr>
        <w:t>Such interpretation should be precluded for both component 1 and component 2.</w:t>
      </w:r>
    </w:p>
    <w:p w14:paraId="31CEE351" w14:textId="685183AB" w:rsidR="00A71866" w:rsidRPr="00CE50CF" w:rsidRDefault="00A71866" w:rsidP="00CE50CF">
      <w:pPr>
        <w:spacing w:beforeLines="50" w:before="120" w:afterLines="50"/>
        <w:rPr>
          <w:rFonts w:eastAsiaTheme="minorEastAsia"/>
          <w:b/>
          <w:bCs/>
        </w:rPr>
      </w:pPr>
      <w:r>
        <w:rPr>
          <w:b/>
          <w:bCs/>
          <w:i/>
          <w:szCs w:val="20"/>
          <w:u w:val="single"/>
        </w:rPr>
        <w:t>Proposal 4-1</w:t>
      </w:r>
      <w:r>
        <w:rPr>
          <w:b/>
          <w:bCs/>
          <w:i/>
          <w:szCs w:val="20"/>
        </w:rPr>
        <w:t>:</w:t>
      </w:r>
      <w:r>
        <w:rPr>
          <w:b/>
          <w:i/>
        </w:rPr>
        <w:t xml:space="preserve"> For UE feature 16-2a Component 1, UEs reporting value 5 supports maximum 4 configured CORESET</w:t>
      </w:r>
      <w:r w:rsidRPr="00A71866">
        <w:rPr>
          <w:rFonts w:hint="eastAsia"/>
          <w:b/>
          <w:i/>
        </w:rPr>
        <w:t>s</w:t>
      </w:r>
      <w:r>
        <w:rPr>
          <w:b/>
          <w:i/>
        </w:rPr>
        <w:t xml:space="preserve"> in addition to COERSET #0</w:t>
      </w:r>
      <w:r w:rsidRPr="00A71866">
        <w:rPr>
          <w:b/>
          <w:i/>
        </w:rPr>
        <w:t xml:space="preserve"> for a BWP with CORESET #0</w:t>
      </w:r>
      <w:r>
        <w:rPr>
          <w:b/>
          <w:i/>
        </w:rPr>
        <w:t>.</w:t>
      </w:r>
    </w:p>
    <w:p w14:paraId="6BA5776D" w14:textId="688AEB90" w:rsidR="00A71866" w:rsidRPr="00CE50CF" w:rsidRDefault="00A71866" w:rsidP="00CE50CF">
      <w:pPr>
        <w:spacing w:beforeLines="50" w:before="120" w:afterLines="50"/>
        <w:rPr>
          <w:rFonts w:eastAsiaTheme="minorEastAsia"/>
          <w:b/>
          <w:bCs/>
        </w:rPr>
      </w:pPr>
      <w:r>
        <w:rPr>
          <w:b/>
          <w:bCs/>
          <w:i/>
          <w:szCs w:val="20"/>
          <w:u w:val="single"/>
        </w:rPr>
        <w:t>Proposal 4-2</w:t>
      </w:r>
      <w:r>
        <w:rPr>
          <w:b/>
          <w:bCs/>
          <w:i/>
          <w:szCs w:val="20"/>
        </w:rPr>
        <w:t>:</w:t>
      </w:r>
      <w:r>
        <w:rPr>
          <w:b/>
          <w:i/>
        </w:rPr>
        <w:t xml:space="preserve"> For UE feature 16-2a Component 2, UEs reporting value 3 supports maximum 2 configured CORESET</w:t>
      </w:r>
      <w:r w:rsidRPr="00A71866">
        <w:rPr>
          <w:rFonts w:hint="eastAsia"/>
          <w:b/>
          <w:i/>
        </w:rPr>
        <w:t>s</w:t>
      </w:r>
      <w:r>
        <w:rPr>
          <w:b/>
          <w:i/>
        </w:rPr>
        <w:t xml:space="preserve"> for </w:t>
      </w:r>
      <w:proofErr w:type="spellStart"/>
      <w:r>
        <w:rPr>
          <w:b/>
          <w:i/>
        </w:rPr>
        <w:t>CORESETPoolIndex</w:t>
      </w:r>
      <w:proofErr w:type="spellEnd"/>
      <w:r>
        <w:rPr>
          <w:b/>
          <w:i/>
        </w:rPr>
        <w:t>=0 in addition to COERSET #0</w:t>
      </w:r>
      <w:r w:rsidRPr="00A71866">
        <w:rPr>
          <w:b/>
          <w:i/>
        </w:rPr>
        <w:t xml:space="preserve"> for a BWP with CORESET #0</w:t>
      </w:r>
      <w:r>
        <w:rPr>
          <w:b/>
          <w:i/>
        </w:rPr>
        <w:t>.</w:t>
      </w:r>
    </w:p>
    <w:p w14:paraId="09AD98CA" w14:textId="63CB2192" w:rsidR="002E2C3F" w:rsidRPr="002E2C3F" w:rsidRDefault="002E2C3F" w:rsidP="00E03E02">
      <w:pPr>
        <w:rPr>
          <w:rFonts w:ascii="Arial" w:eastAsiaTheme="minorEastAsia" w:hAnsi="Arial" w:cs="Arial"/>
          <w:color w:val="000000" w:themeColor="text1"/>
          <w:sz w:val="18"/>
          <w:szCs w:val="18"/>
          <w:lang w:eastAsia="zh-CN"/>
        </w:rPr>
      </w:pPr>
    </w:p>
    <w:p w14:paraId="02D3D3FB" w14:textId="46B4306A" w:rsidR="002E2C3F" w:rsidRDefault="00C52CA9" w:rsidP="00E03E02">
      <w:pPr>
        <w:rPr>
          <w:rFonts w:ascii="Arial" w:eastAsiaTheme="minorEastAsia"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F</w:t>
      </w:r>
      <w:r>
        <w:rPr>
          <w:rFonts w:ascii="Arial" w:eastAsiaTheme="minorEastAsia" w:hAnsi="Arial" w:cs="Arial"/>
          <w:color w:val="000000" w:themeColor="text1"/>
          <w:sz w:val="18"/>
          <w:szCs w:val="18"/>
          <w:lang w:eastAsia="zh-CN"/>
        </w:rPr>
        <w:t>or UE feature 16-1a-1, counting of RS needs further clarification regarding the following points</w:t>
      </w:r>
    </w:p>
    <w:p w14:paraId="2BE21BC1" w14:textId="603469A8" w:rsidR="00C52CA9" w:rsidRPr="005B60D2" w:rsidRDefault="005B60D2" w:rsidP="00C52CA9">
      <w:pPr>
        <w:pStyle w:val="af0"/>
        <w:numPr>
          <w:ilvl w:val="0"/>
          <w:numId w:val="60"/>
        </w:numPr>
        <w:ind w:firstLineChars="0"/>
        <w:rPr>
          <w:rFonts w:ascii="Arial" w:eastAsiaTheme="minorEastAsia" w:hAnsi="Arial" w:cs="Arial"/>
          <w:color w:val="000000" w:themeColor="text1"/>
          <w:kern w:val="0"/>
          <w:sz w:val="18"/>
          <w:szCs w:val="18"/>
        </w:rPr>
      </w:pPr>
      <w:r w:rsidRPr="005B60D2">
        <w:rPr>
          <w:rFonts w:ascii="Arial" w:eastAsiaTheme="minorEastAsia" w:hAnsi="Arial" w:cs="Arial"/>
          <w:color w:val="000000" w:themeColor="text1"/>
          <w:kern w:val="0"/>
          <w:sz w:val="18"/>
          <w:szCs w:val="18"/>
        </w:rPr>
        <w:t xml:space="preserve">How is the slot </w:t>
      </w:r>
      <w:r w:rsidRPr="005B60D2">
        <w:rPr>
          <w:rFonts w:ascii="Arial" w:eastAsiaTheme="minorEastAsia" w:hAnsi="Arial" w:cs="Arial" w:hint="eastAsia"/>
          <w:color w:val="000000" w:themeColor="text1"/>
          <w:kern w:val="0"/>
          <w:sz w:val="18"/>
          <w:szCs w:val="18"/>
        </w:rPr>
        <w:t>du</w:t>
      </w:r>
      <w:r w:rsidRPr="005B60D2">
        <w:rPr>
          <w:rFonts w:ascii="Arial" w:eastAsiaTheme="minorEastAsia" w:hAnsi="Arial" w:cs="Arial"/>
          <w:color w:val="000000" w:themeColor="text1"/>
          <w:kern w:val="0"/>
          <w:sz w:val="18"/>
          <w:szCs w:val="18"/>
        </w:rPr>
        <w:t>ration defined? One option is to mimic what is defined for 16-1g.</w:t>
      </w:r>
    </w:p>
    <w:p w14:paraId="460E74DB" w14:textId="0A8807C5" w:rsidR="001F2ACC" w:rsidRDefault="001F2ACC" w:rsidP="00C52CA9">
      <w:pPr>
        <w:pStyle w:val="af0"/>
        <w:numPr>
          <w:ilvl w:val="0"/>
          <w:numId w:val="60"/>
        </w:numPr>
        <w:ind w:firstLineChars="0"/>
        <w:rPr>
          <w:rFonts w:ascii="Arial" w:eastAsiaTheme="minorEastAsia" w:hAnsi="Arial" w:cs="Arial"/>
          <w:color w:val="000000" w:themeColor="text1"/>
          <w:kern w:val="0"/>
          <w:sz w:val="18"/>
          <w:szCs w:val="18"/>
        </w:rPr>
      </w:pPr>
      <w:r>
        <w:rPr>
          <w:rFonts w:ascii="Arial" w:eastAsiaTheme="minorEastAsia" w:hAnsi="Arial" w:cs="Arial" w:hint="eastAsia"/>
          <w:color w:val="000000" w:themeColor="text1"/>
          <w:kern w:val="0"/>
          <w:sz w:val="18"/>
          <w:szCs w:val="18"/>
        </w:rPr>
        <w:t>F</w:t>
      </w:r>
      <w:r>
        <w:rPr>
          <w:rFonts w:ascii="Arial" w:eastAsiaTheme="minorEastAsia" w:hAnsi="Arial" w:cs="Arial"/>
          <w:color w:val="000000" w:themeColor="text1"/>
          <w:kern w:val="0"/>
          <w:sz w:val="18"/>
          <w:szCs w:val="18"/>
        </w:rPr>
        <w:t>or component 4</w:t>
      </w:r>
      <w:r>
        <w:rPr>
          <w:rFonts w:ascii="Arial" w:eastAsiaTheme="minorEastAsia" w:hAnsi="Arial" w:cs="Arial" w:hint="eastAsia"/>
          <w:color w:val="000000" w:themeColor="text1"/>
          <w:kern w:val="0"/>
          <w:sz w:val="18"/>
          <w:szCs w:val="18"/>
        </w:rPr>
        <w:t>,</w:t>
      </w:r>
      <w:r>
        <w:rPr>
          <w:rFonts w:ascii="Arial" w:eastAsiaTheme="minorEastAsia" w:hAnsi="Arial" w:cs="Arial"/>
          <w:color w:val="000000" w:themeColor="text1"/>
          <w:kern w:val="0"/>
          <w:sz w:val="18"/>
          <w:szCs w:val="18"/>
        </w:rPr>
        <w:t xml:space="preserve"> 5, 7, does the CSI-RS resources within inactive </w:t>
      </w:r>
      <w:r>
        <w:rPr>
          <w:rFonts w:ascii="Arial" w:eastAsiaTheme="minorEastAsia" w:hAnsi="Arial" w:cs="Arial" w:hint="eastAsia"/>
          <w:color w:val="000000" w:themeColor="text1"/>
          <w:kern w:val="0"/>
          <w:sz w:val="18"/>
          <w:szCs w:val="18"/>
        </w:rPr>
        <w:t>BWP</w:t>
      </w:r>
      <w:r>
        <w:rPr>
          <w:rFonts w:ascii="Arial" w:eastAsiaTheme="minorEastAsia" w:hAnsi="Arial" w:cs="Arial"/>
          <w:color w:val="000000" w:themeColor="text1"/>
          <w:kern w:val="0"/>
          <w:sz w:val="18"/>
          <w:szCs w:val="18"/>
        </w:rPr>
        <w:t xml:space="preserve"> counts?</w:t>
      </w:r>
    </w:p>
    <w:p w14:paraId="72BEA5F4" w14:textId="4427CDC9" w:rsidR="00C52CA9" w:rsidRDefault="00C52CA9" w:rsidP="00C52CA9">
      <w:pPr>
        <w:pStyle w:val="af0"/>
        <w:numPr>
          <w:ilvl w:val="0"/>
          <w:numId w:val="60"/>
        </w:numPr>
        <w:ind w:firstLineChars="0"/>
        <w:rPr>
          <w:rFonts w:ascii="Arial" w:eastAsiaTheme="minorEastAsia" w:hAnsi="Arial" w:cs="Arial"/>
          <w:color w:val="000000" w:themeColor="text1"/>
          <w:kern w:val="0"/>
          <w:sz w:val="18"/>
          <w:szCs w:val="18"/>
        </w:rPr>
      </w:pPr>
      <w:r w:rsidRPr="005B60D2">
        <w:rPr>
          <w:rFonts w:ascii="Arial" w:eastAsiaTheme="minorEastAsia" w:hAnsi="Arial" w:cs="Arial" w:hint="eastAsia"/>
          <w:color w:val="000000" w:themeColor="text1"/>
          <w:kern w:val="0"/>
          <w:sz w:val="18"/>
          <w:szCs w:val="18"/>
        </w:rPr>
        <w:t>F</w:t>
      </w:r>
      <w:r w:rsidRPr="005B60D2">
        <w:rPr>
          <w:rFonts w:ascii="Arial" w:eastAsiaTheme="minorEastAsia" w:hAnsi="Arial" w:cs="Arial"/>
          <w:color w:val="000000" w:themeColor="text1"/>
          <w:kern w:val="0"/>
          <w:sz w:val="18"/>
          <w:szCs w:val="18"/>
        </w:rPr>
        <w:t>or cases when a CSI-RS is</w:t>
      </w:r>
      <w:r w:rsidR="005B60D2">
        <w:rPr>
          <w:rFonts w:ascii="Arial" w:eastAsiaTheme="minorEastAsia" w:hAnsi="Arial" w:cs="Arial"/>
          <w:color w:val="000000" w:themeColor="text1"/>
          <w:kern w:val="0"/>
          <w:sz w:val="18"/>
          <w:szCs w:val="18"/>
        </w:rPr>
        <w:t xml:space="preserve"> configured as CMR without dedicated IMR</w:t>
      </w:r>
      <w:r w:rsidR="001F2ACC">
        <w:rPr>
          <w:rFonts w:ascii="Arial" w:eastAsiaTheme="minorEastAsia" w:hAnsi="Arial" w:cs="Arial"/>
          <w:color w:val="000000" w:themeColor="text1"/>
          <w:kern w:val="0"/>
          <w:sz w:val="18"/>
          <w:szCs w:val="18"/>
        </w:rPr>
        <w:t>, how many times should they be counted since they are both used as CMR and IMR?</w:t>
      </w:r>
      <w:r w:rsidRPr="005B60D2">
        <w:rPr>
          <w:rFonts w:ascii="Arial" w:eastAsiaTheme="minorEastAsia" w:hAnsi="Arial" w:cs="Arial"/>
          <w:color w:val="000000" w:themeColor="text1"/>
          <w:kern w:val="0"/>
          <w:sz w:val="18"/>
          <w:szCs w:val="18"/>
        </w:rPr>
        <w:t xml:space="preserve"> </w:t>
      </w:r>
    </w:p>
    <w:p w14:paraId="0825A6D3" w14:textId="026E29D8" w:rsidR="005B60D2" w:rsidRPr="005B60D2" w:rsidRDefault="005B60D2" w:rsidP="001F2ACC">
      <w:pPr>
        <w:pStyle w:val="af0"/>
        <w:ind w:left="420" w:firstLineChars="0" w:firstLine="0"/>
        <w:rPr>
          <w:rFonts w:ascii="Arial" w:eastAsiaTheme="minorEastAsia" w:hAnsi="Arial" w:cs="Arial"/>
          <w:color w:val="000000" w:themeColor="text1"/>
          <w:kern w:val="0"/>
          <w:sz w:val="18"/>
          <w:szCs w:val="18"/>
        </w:rPr>
      </w:pPr>
    </w:p>
    <w:tbl>
      <w:tblPr>
        <w:tblStyle w:val="a8"/>
        <w:tblW w:w="9060" w:type="dxa"/>
        <w:tblLook w:val="04A0" w:firstRow="1" w:lastRow="0" w:firstColumn="1" w:lastColumn="0" w:noHBand="0" w:noVBand="1"/>
      </w:tblPr>
      <w:tblGrid>
        <w:gridCol w:w="562"/>
        <w:gridCol w:w="1418"/>
        <w:gridCol w:w="2693"/>
        <w:gridCol w:w="4387"/>
      </w:tblGrid>
      <w:tr w:rsidR="005052FF" w14:paraId="60F65A2E" w14:textId="77777777" w:rsidTr="005052FF">
        <w:tc>
          <w:tcPr>
            <w:tcW w:w="562" w:type="dxa"/>
            <w:vAlign w:val="center"/>
          </w:tcPr>
          <w:p w14:paraId="6E1CBE99" w14:textId="6C2E765F" w:rsidR="005052FF" w:rsidRDefault="005052FF" w:rsidP="005052FF">
            <w:pPr>
              <w:rPr>
                <w:rFonts w:ascii="Arial" w:eastAsiaTheme="minorEastAsia" w:hAnsi="Arial" w:cs="Arial"/>
                <w:color w:val="000000" w:themeColor="text1"/>
                <w:sz w:val="18"/>
                <w:szCs w:val="18"/>
                <w:lang w:eastAsia="zh-CN"/>
              </w:rPr>
            </w:pPr>
            <w:r w:rsidRPr="00675CD3">
              <w:rPr>
                <w:rFonts w:eastAsia="Malgun Gothic" w:cs="Arial"/>
                <w:color w:val="000000" w:themeColor="text1"/>
                <w:szCs w:val="18"/>
              </w:rPr>
              <w:t>16-1a-1</w:t>
            </w:r>
          </w:p>
        </w:tc>
        <w:tc>
          <w:tcPr>
            <w:tcW w:w="1418" w:type="dxa"/>
            <w:vAlign w:val="center"/>
          </w:tcPr>
          <w:p w14:paraId="5FC8DA02" w14:textId="4D7FFA32" w:rsidR="005052FF" w:rsidRDefault="005052FF" w:rsidP="005052FF">
            <w:pPr>
              <w:rPr>
                <w:rFonts w:ascii="Arial" w:eastAsiaTheme="minorEastAsia" w:hAnsi="Arial" w:cs="Arial"/>
                <w:color w:val="000000" w:themeColor="text1"/>
                <w:sz w:val="18"/>
                <w:szCs w:val="18"/>
                <w:lang w:eastAsia="zh-CN"/>
              </w:rPr>
            </w:pPr>
            <w:r w:rsidRPr="00675CD3">
              <w:rPr>
                <w:rFonts w:eastAsia="Malgun Gothic" w:cs="Arial"/>
                <w:color w:val="000000" w:themeColor="text1"/>
                <w:szCs w:val="18"/>
              </w:rPr>
              <w:t>SSB/CSI-RS for L1-SINR measurement</w:t>
            </w:r>
          </w:p>
        </w:tc>
        <w:tc>
          <w:tcPr>
            <w:tcW w:w="2693" w:type="dxa"/>
          </w:tcPr>
          <w:p w14:paraId="41AE285B" w14:textId="77777777" w:rsidR="005052FF" w:rsidRPr="00675CD3" w:rsidRDefault="005052FF" w:rsidP="005052FF">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Per slot limitations:</w:t>
            </w:r>
          </w:p>
          <w:p w14:paraId="514EFCE1" w14:textId="77777777" w:rsidR="005052FF" w:rsidRPr="00675CD3" w:rsidRDefault="005052FF" w:rsidP="005052FF">
            <w:pPr>
              <w:pStyle w:val="af0"/>
              <w:keepNext/>
              <w:keepLines/>
              <w:widowControl/>
              <w:numPr>
                <w:ilvl w:val="0"/>
                <w:numId w:val="49"/>
              </w:numPr>
              <w:spacing w:after="0"/>
              <w:ind w:firstLineChars="0"/>
              <w:contextualSpacing/>
              <w:jc w:val="left"/>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(1Tx) for CMR </w:t>
            </w:r>
          </w:p>
          <w:p w14:paraId="5E482B10" w14:textId="77777777" w:rsidR="005052FF" w:rsidRPr="00675CD3" w:rsidRDefault="005052FF" w:rsidP="005052FF">
            <w:pPr>
              <w:pStyle w:val="af0"/>
              <w:keepNext/>
              <w:keepLines/>
              <w:widowControl/>
              <w:numPr>
                <w:ilvl w:val="0"/>
                <w:numId w:val="49"/>
              </w:numPr>
              <w:spacing w:after="0"/>
              <w:ind w:firstLineChars="0"/>
              <w:contextualSpacing/>
              <w:jc w:val="left"/>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The max number of CSI-IM/NZP-IMR resources </w:t>
            </w:r>
          </w:p>
          <w:p w14:paraId="11A8F129" w14:textId="77777777" w:rsidR="005052FF" w:rsidRPr="00675CD3" w:rsidRDefault="005052FF" w:rsidP="005052FF">
            <w:pPr>
              <w:pStyle w:val="af0"/>
              <w:keepNext/>
              <w:keepLines/>
              <w:widowControl/>
              <w:numPr>
                <w:ilvl w:val="0"/>
                <w:numId w:val="49"/>
              </w:numPr>
              <w:spacing w:after="0"/>
              <w:ind w:firstLineChars="0"/>
              <w:contextualSpacing/>
              <w:jc w:val="left"/>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 The max number of CSI-RS (2Tx) resources for CMR</w:t>
            </w:r>
          </w:p>
          <w:p w14:paraId="19387E66" w14:textId="77777777" w:rsidR="005052FF" w:rsidRPr="00675CD3" w:rsidRDefault="005052FF" w:rsidP="005052FF">
            <w:pPr>
              <w:keepNext/>
              <w:keepLines/>
              <w:rPr>
                <w:rFonts w:ascii="Arial" w:hAnsi="Arial" w:cs="Arial"/>
                <w:color w:val="000000" w:themeColor="text1"/>
                <w:sz w:val="18"/>
                <w:szCs w:val="18"/>
                <w:lang w:eastAsia="ko-KR"/>
              </w:rPr>
            </w:pPr>
          </w:p>
          <w:p w14:paraId="2755D3FE" w14:textId="77777777" w:rsidR="005052FF" w:rsidRPr="00675CD3" w:rsidRDefault="005052FF" w:rsidP="005052FF">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Memory limitations:</w:t>
            </w:r>
          </w:p>
          <w:p w14:paraId="22B26EF3" w14:textId="77777777" w:rsidR="005052FF" w:rsidRPr="00675CD3" w:rsidRDefault="005052FF" w:rsidP="005052FF">
            <w:pPr>
              <w:pStyle w:val="af0"/>
              <w:keepNext/>
              <w:keepLines/>
              <w:widowControl/>
              <w:numPr>
                <w:ilvl w:val="0"/>
                <w:numId w:val="49"/>
              </w:numPr>
              <w:spacing w:after="0"/>
              <w:ind w:firstLineChars="0"/>
              <w:contextualSpacing/>
              <w:jc w:val="left"/>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resources as CMR</w:t>
            </w:r>
          </w:p>
          <w:p w14:paraId="3257122E" w14:textId="77777777" w:rsidR="005052FF" w:rsidRPr="00675CD3" w:rsidRDefault="005052FF" w:rsidP="005052FF">
            <w:pPr>
              <w:pStyle w:val="af0"/>
              <w:keepNext/>
              <w:keepLines/>
              <w:widowControl/>
              <w:numPr>
                <w:ilvl w:val="0"/>
                <w:numId w:val="49"/>
              </w:numPr>
              <w:spacing w:after="0"/>
              <w:ind w:firstLineChars="0"/>
              <w:contextualSpacing/>
              <w:jc w:val="left"/>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CSI-IM/NZP IMR resources</w:t>
            </w:r>
          </w:p>
          <w:p w14:paraId="51614780" w14:textId="77777777" w:rsidR="005052FF" w:rsidRPr="00675CD3" w:rsidRDefault="005052FF" w:rsidP="005052FF">
            <w:pPr>
              <w:keepNext/>
              <w:keepLines/>
              <w:rPr>
                <w:rFonts w:ascii="Arial" w:hAnsi="Arial" w:cs="Arial"/>
                <w:color w:val="000000" w:themeColor="text1"/>
                <w:sz w:val="18"/>
                <w:szCs w:val="18"/>
                <w:lang w:eastAsia="ko-KR"/>
              </w:rPr>
            </w:pPr>
          </w:p>
          <w:p w14:paraId="1C00DCB5" w14:textId="77777777" w:rsidR="005052FF" w:rsidRPr="00675CD3" w:rsidRDefault="005052FF" w:rsidP="005052FF">
            <w:pPr>
              <w:rPr>
                <w:rFonts w:ascii="Arial" w:eastAsia="Calibri" w:hAnsi="Arial" w:cs="Arial"/>
                <w:color w:val="000000" w:themeColor="text1"/>
                <w:sz w:val="18"/>
                <w:szCs w:val="18"/>
                <w:lang w:eastAsia="ko-KR"/>
              </w:rPr>
            </w:pPr>
            <w:r w:rsidRPr="00675CD3">
              <w:rPr>
                <w:rFonts w:ascii="Arial" w:hAnsi="Arial" w:cs="Arial"/>
                <w:color w:val="000000" w:themeColor="text1"/>
                <w:sz w:val="18"/>
                <w:szCs w:val="18"/>
                <w:lang w:eastAsia="ko-KR"/>
              </w:rPr>
              <w:t>Other limitations:</w:t>
            </w:r>
          </w:p>
          <w:p w14:paraId="681FD21C" w14:textId="77777777" w:rsidR="005052FF" w:rsidRPr="00675CD3" w:rsidRDefault="005052FF" w:rsidP="005052FF">
            <w:pPr>
              <w:pStyle w:val="af0"/>
              <w:keepNext/>
              <w:keepLines/>
              <w:widowControl/>
              <w:numPr>
                <w:ilvl w:val="0"/>
                <w:numId w:val="49"/>
              </w:numPr>
              <w:spacing w:after="0"/>
              <w:ind w:firstLineChars="0"/>
              <w:contextualSpacing/>
              <w:jc w:val="left"/>
              <w:rPr>
                <w:rFonts w:ascii="Arial" w:hAnsi="Arial" w:cs="Arial"/>
                <w:color w:val="000000" w:themeColor="text1"/>
                <w:sz w:val="18"/>
                <w:szCs w:val="18"/>
              </w:rPr>
            </w:pPr>
            <w:r w:rsidRPr="00675CD3">
              <w:rPr>
                <w:rFonts w:ascii="Arial" w:hAnsi="Arial" w:cs="Arial"/>
                <w:color w:val="000000" w:themeColor="text1"/>
                <w:sz w:val="18"/>
                <w:szCs w:val="18"/>
              </w:rPr>
              <w:t>Supported density of CSI-RS (CMR)</w:t>
            </w:r>
          </w:p>
          <w:p w14:paraId="27CC6B84" w14:textId="77777777" w:rsidR="005052FF" w:rsidRPr="00675CD3" w:rsidRDefault="005052FF" w:rsidP="005052FF">
            <w:pPr>
              <w:pStyle w:val="af0"/>
              <w:keepNext/>
              <w:keepLines/>
              <w:widowControl/>
              <w:numPr>
                <w:ilvl w:val="0"/>
                <w:numId w:val="49"/>
              </w:numPr>
              <w:spacing w:after="0"/>
              <w:ind w:firstLineChars="0"/>
              <w:contextualSpacing/>
              <w:jc w:val="left"/>
              <w:rPr>
                <w:rFonts w:ascii="Arial" w:hAnsi="Arial" w:cs="Arial"/>
                <w:color w:val="000000" w:themeColor="text1"/>
                <w:sz w:val="18"/>
                <w:szCs w:val="18"/>
              </w:rPr>
            </w:pPr>
            <w:r w:rsidRPr="00675CD3">
              <w:rPr>
                <w:rFonts w:ascii="Arial" w:hAnsi="Arial" w:cs="Arial"/>
                <w:color w:val="000000" w:themeColor="text1"/>
                <w:sz w:val="18"/>
                <w:szCs w:val="18"/>
              </w:rPr>
              <w:t>The max number of aperiodic CSI-RS resources across all CCs configured to measure L1-SINR (including CMR and IMR) shall not exceed MD_1</w:t>
            </w:r>
          </w:p>
          <w:p w14:paraId="68457DA5" w14:textId="77777777" w:rsidR="005052FF" w:rsidRPr="00675CD3" w:rsidRDefault="005052FF" w:rsidP="005052FF">
            <w:pPr>
              <w:pStyle w:val="af0"/>
              <w:keepNext/>
              <w:keepLines/>
              <w:widowControl/>
              <w:numPr>
                <w:ilvl w:val="0"/>
                <w:numId w:val="49"/>
              </w:numPr>
              <w:spacing w:after="0"/>
              <w:ind w:firstLineChars="0"/>
              <w:contextualSpacing/>
              <w:jc w:val="left"/>
              <w:rPr>
                <w:rFonts w:ascii="Arial" w:hAnsi="Arial" w:cs="Arial"/>
                <w:color w:val="000000" w:themeColor="text1"/>
                <w:sz w:val="18"/>
                <w:szCs w:val="18"/>
              </w:rPr>
            </w:pPr>
            <w:r w:rsidRPr="00675CD3">
              <w:rPr>
                <w:rFonts w:ascii="Arial" w:hAnsi="Arial" w:cs="Arial"/>
                <w:color w:val="000000" w:themeColor="text1"/>
                <w:sz w:val="18"/>
                <w:szCs w:val="18"/>
              </w:rPr>
              <w:t>Supported SINR measurements</w:t>
            </w:r>
          </w:p>
          <w:p w14:paraId="37606441" w14:textId="77777777" w:rsidR="005052FF" w:rsidRDefault="005052FF" w:rsidP="005052FF">
            <w:pPr>
              <w:rPr>
                <w:rFonts w:ascii="Arial" w:eastAsiaTheme="minorEastAsia" w:hAnsi="Arial" w:cs="Arial"/>
                <w:color w:val="000000" w:themeColor="text1"/>
                <w:sz w:val="18"/>
                <w:szCs w:val="18"/>
                <w:lang w:eastAsia="zh-CN"/>
              </w:rPr>
            </w:pPr>
          </w:p>
        </w:tc>
        <w:tc>
          <w:tcPr>
            <w:tcW w:w="4387" w:type="dxa"/>
          </w:tcPr>
          <w:p w14:paraId="4CF202D9" w14:textId="77777777" w:rsidR="005052FF" w:rsidRPr="00675CD3" w:rsidRDefault="005052FF" w:rsidP="005052FF">
            <w:pPr>
              <w:pStyle w:val="TAL"/>
              <w:rPr>
                <w:rFonts w:cs="Arial"/>
                <w:color w:val="000000" w:themeColor="text1"/>
                <w:szCs w:val="18"/>
              </w:rPr>
            </w:pPr>
            <w:r w:rsidRPr="00675CD3">
              <w:rPr>
                <w:rFonts w:cs="Arial"/>
                <w:color w:val="000000" w:themeColor="text1"/>
                <w:szCs w:val="18"/>
              </w:rPr>
              <w:t>Component 1: Candidate values {8, 16, 32, 64}</w:t>
            </w:r>
          </w:p>
          <w:p w14:paraId="7B642BD9" w14:textId="77777777" w:rsidR="005052FF" w:rsidRPr="00675CD3" w:rsidRDefault="005052FF" w:rsidP="005052FF">
            <w:pPr>
              <w:pStyle w:val="TAL"/>
              <w:rPr>
                <w:rFonts w:cs="Arial"/>
                <w:color w:val="000000" w:themeColor="text1"/>
                <w:szCs w:val="18"/>
              </w:rPr>
            </w:pPr>
          </w:p>
          <w:p w14:paraId="4CF32F0C" w14:textId="77777777" w:rsidR="005052FF" w:rsidRPr="00675CD3" w:rsidRDefault="005052FF" w:rsidP="005052FF">
            <w:pPr>
              <w:pStyle w:val="TAL"/>
              <w:rPr>
                <w:rFonts w:cs="Arial"/>
                <w:color w:val="000000" w:themeColor="text1"/>
                <w:szCs w:val="18"/>
              </w:rPr>
            </w:pPr>
            <w:r w:rsidRPr="00675CD3">
              <w:rPr>
                <w:rFonts w:cs="Arial"/>
                <w:color w:val="000000" w:themeColor="text1"/>
                <w:szCs w:val="18"/>
              </w:rPr>
              <w:t>Component 2: Candidate values {8, 16, 32, 64}</w:t>
            </w:r>
          </w:p>
          <w:p w14:paraId="2860CC15" w14:textId="77777777" w:rsidR="005052FF" w:rsidRPr="00675CD3" w:rsidRDefault="005052FF" w:rsidP="005052FF">
            <w:pPr>
              <w:pStyle w:val="TAL"/>
              <w:rPr>
                <w:rFonts w:cs="Arial"/>
                <w:color w:val="000000" w:themeColor="text1"/>
                <w:szCs w:val="18"/>
              </w:rPr>
            </w:pPr>
          </w:p>
          <w:p w14:paraId="24820A9C" w14:textId="77777777" w:rsidR="005052FF" w:rsidRPr="00675CD3" w:rsidRDefault="005052FF" w:rsidP="005052FF">
            <w:pPr>
              <w:pStyle w:val="TAL"/>
              <w:rPr>
                <w:rFonts w:cs="Arial"/>
                <w:color w:val="000000" w:themeColor="text1"/>
                <w:szCs w:val="18"/>
              </w:rPr>
            </w:pPr>
            <w:r w:rsidRPr="00675CD3">
              <w:rPr>
                <w:rFonts w:cs="Arial"/>
                <w:color w:val="000000" w:themeColor="text1"/>
                <w:szCs w:val="18"/>
              </w:rPr>
              <w:t>Component 3: Candidate values {0, 4, 8, 16, 32, 64}</w:t>
            </w:r>
          </w:p>
          <w:p w14:paraId="2BDDD95E" w14:textId="77777777" w:rsidR="005052FF" w:rsidRPr="00675CD3" w:rsidRDefault="005052FF" w:rsidP="005052FF">
            <w:pPr>
              <w:pStyle w:val="TAL"/>
              <w:rPr>
                <w:rFonts w:cs="Arial"/>
                <w:color w:val="000000" w:themeColor="text1"/>
                <w:szCs w:val="18"/>
              </w:rPr>
            </w:pPr>
          </w:p>
          <w:p w14:paraId="78E8A4B1" w14:textId="77777777" w:rsidR="005052FF" w:rsidRPr="00675CD3" w:rsidRDefault="005052FF" w:rsidP="005052FF">
            <w:pPr>
              <w:pStyle w:val="TAL"/>
              <w:rPr>
                <w:rFonts w:cs="Arial"/>
                <w:color w:val="000000" w:themeColor="text1"/>
                <w:szCs w:val="18"/>
              </w:rPr>
            </w:pPr>
            <w:r w:rsidRPr="00675CD3">
              <w:rPr>
                <w:rFonts w:cs="Arial"/>
                <w:color w:val="000000" w:themeColor="text1"/>
                <w:szCs w:val="18"/>
              </w:rPr>
              <w:t>Component 4: Candidate values {8, 16, 32, 64 , 128}</w:t>
            </w:r>
          </w:p>
          <w:p w14:paraId="10030753" w14:textId="77777777" w:rsidR="005052FF" w:rsidRPr="00675CD3" w:rsidRDefault="005052FF" w:rsidP="005052FF">
            <w:pPr>
              <w:pStyle w:val="TAL"/>
              <w:rPr>
                <w:rFonts w:cs="Arial"/>
                <w:color w:val="000000" w:themeColor="text1"/>
                <w:szCs w:val="18"/>
              </w:rPr>
            </w:pPr>
          </w:p>
          <w:p w14:paraId="5F3CB9B7" w14:textId="77777777" w:rsidR="005052FF" w:rsidRPr="00675CD3" w:rsidRDefault="005052FF" w:rsidP="005052FF">
            <w:pPr>
              <w:pStyle w:val="TAL"/>
              <w:rPr>
                <w:rFonts w:cs="Arial"/>
                <w:color w:val="000000" w:themeColor="text1"/>
                <w:szCs w:val="18"/>
              </w:rPr>
            </w:pPr>
            <w:r w:rsidRPr="00675CD3">
              <w:rPr>
                <w:rFonts w:cs="Arial"/>
                <w:color w:val="000000" w:themeColor="text1"/>
                <w:szCs w:val="18"/>
              </w:rPr>
              <w:t>Component 5: Candidate values {8, 16, 32, 64 , 128}</w:t>
            </w:r>
          </w:p>
          <w:p w14:paraId="37AD9505" w14:textId="77777777" w:rsidR="005052FF" w:rsidRPr="00675CD3" w:rsidRDefault="005052FF" w:rsidP="005052FF">
            <w:pPr>
              <w:pStyle w:val="TAL"/>
              <w:rPr>
                <w:rFonts w:cs="Arial"/>
                <w:color w:val="000000" w:themeColor="text1"/>
                <w:szCs w:val="18"/>
              </w:rPr>
            </w:pPr>
          </w:p>
          <w:p w14:paraId="193ABE1B" w14:textId="77777777" w:rsidR="005052FF" w:rsidRPr="00675CD3" w:rsidRDefault="005052FF" w:rsidP="005052FF">
            <w:pPr>
              <w:pStyle w:val="TAL"/>
              <w:rPr>
                <w:rFonts w:cs="Arial"/>
                <w:color w:val="000000" w:themeColor="text1"/>
                <w:szCs w:val="18"/>
              </w:rPr>
            </w:pPr>
            <w:r w:rsidRPr="00675CD3">
              <w:rPr>
                <w:rFonts w:cs="Arial"/>
                <w:color w:val="000000" w:themeColor="text1"/>
                <w:szCs w:val="18"/>
              </w:rPr>
              <w:t>Component 6: Candidate values {‘1 only’, ‘3 only’, ‘1 and 3’}</w:t>
            </w:r>
          </w:p>
          <w:p w14:paraId="7D9BCAC0" w14:textId="77777777" w:rsidR="005052FF" w:rsidRPr="00675CD3" w:rsidRDefault="005052FF" w:rsidP="005052FF">
            <w:pPr>
              <w:pStyle w:val="TAL"/>
              <w:rPr>
                <w:rFonts w:cs="Arial"/>
                <w:color w:val="000000" w:themeColor="text1"/>
                <w:szCs w:val="18"/>
              </w:rPr>
            </w:pPr>
          </w:p>
          <w:p w14:paraId="5CBE29C0" w14:textId="77777777" w:rsidR="005052FF" w:rsidRPr="00675CD3" w:rsidRDefault="005052FF" w:rsidP="005052FF">
            <w:pPr>
              <w:pStyle w:val="TAL"/>
              <w:rPr>
                <w:rFonts w:cs="Arial"/>
                <w:color w:val="000000" w:themeColor="text1"/>
                <w:szCs w:val="18"/>
              </w:rPr>
            </w:pPr>
            <w:bookmarkStart w:id="3" w:name="_Hlk42699933"/>
            <w:r w:rsidRPr="00675CD3">
              <w:rPr>
                <w:rFonts w:cs="Arial"/>
                <w:color w:val="000000" w:themeColor="text1"/>
                <w:szCs w:val="18"/>
              </w:rPr>
              <w:t xml:space="preserve">Component 7: </w:t>
            </w:r>
            <w:bookmarkStart w:id="4" w:name="_Hlk42699987"/>
            <w:r w:rsidRPr="00675CD3">
              <w:rPr>
                <w:rFonts w:cs="Arial"/>
                <w:color w:val="000000" w:themeColor="text1"/>
                <w:szCs w:val="18"/>
              </w:rPr>
              <w:t>Candidate values {2, 4, 8, 16, 32, 64}</w:t>
            </w:r>
            <w:bookmarkEnd w:id="4"/>
          </w:p>
          <w:bookmarkEnd w:id="3"/>
          <w:p w14:paraId="06548A4A" w14:textId="77777777" w:rsidR="005052FF" w:rsidRPr="00675CD3" w:rsidRDefault="005052FF" w:rsidP="005052FF">
            <w:pPr>
              <w:pStyle w:val="TAL"/>
              <w:rPr>
                <w:rFonts w:cs="Arial"/>
                <w:color w:val="000000" w:themeColor="text1"/>
                <w:szCs w:val="18"/>
              </w:rPr>
            </w:pPr>
          </w:p>
          <w:p w14:paraId="7449DCB2" w14:textId="77777777" w:rsidR="005052FF" w:rsidRPr="00675CD3" w:rsidRDefault="005052FF" w:rsidP="005052FF">
            <w:pPr>
              <w:pStyle w:val="TAL"/>
              <w:rPr>
                <w:rFonts w:cs="Arial"/>
                <w:color w:val="000000" w:themeColor="text1"/>
                <w:szCs w:val="18"/>
              </w:rPr>
            </w:pPr>
            <w:r w:rsidRPr="00675CD3">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p>
          <w:p w14:paraId="50A4921F" w14:textId="77777777" w:rsidR="005052FF" w:rsidRPr="00675CD3" w:rsidRDefault="005052FF" w:rsidP="005052FF">
            <w:pPr>
              <w:pStyle w:val="TAL"/>
              <w:rPr>
                <w:rFonts w:cs="Arial"/>
                <w:color w:val="000000" w:themeColor="text1"/>
                <w:szCs w:val="18"/>
              </w:rPr>
            </w:pPr>
          </w:p>
          <w:p w14:paraId="54869A09" w14:textId="77777777" w:rsidR="005052FF" w:rsidRPr="00675CD3" w:rsidRDefault="005052FF" w:rsidP="005052FF">
            <w:pPr>
              <w:pStyle w:val="TAL"/>
              <w:rPr>
                <w:rFonts w:cs="Arial"/>
                <w:color w:val="000000" w:themeColor="text1"/>
                <w:szCs w:val="18"/>
              </w:rPr>
            </w:pPr>
            <w:r w:rsidRPr="00675CD3">
              <w:rPr>
                <w:rFonts w:cs="Arial"/>
                <w:color w:val="000000" w:themeColor="text1"/>
                <w:szCs w:val="18"/>
              </w:rPr>
              <w:t xml:space="preserve">If a UE supports FG 16-1a-1 it must support CMR(CSI-RS) + dedicated CSI-IM </w:t>
            </w:r>
          </w:p>
          <w:p w14:paraId="4AD01EE4" w14:textId="77777777" w:rsidR="005052FF" w:rsidRPr="00675CD3" w:rsidRDefault="005052FF" w:rsidP="005052FF">
            <w:pPr>
              <w:pStyle w:val="TAL"/>
              <w:rPr>
                <w:rFonts w:cs="Arial"/>
                <w:color w:val="000000" w:themeColor="text1"/>
                <w:szCs w:val="18"/>
              </w:rPr>
            </w:pPr>
          </w:p>
          <w:p w14:paraId="07F2F02D" w14:textId="2D3DDF94" w:rsidR="005052FF" w:rsidRDefault="005052FF" w:rsidP="005052FF">
            <w:pPr>
              <w:rPr>
                <w:rFonts w:ascii="Arial" w:eastAsiaTheme="minorEastAsia" w:hAnsi="Arial" w:cs="Arial"/>
                <w:color w:val="000000" w:themeColor="text1"/>
                <w:sz w:val="18"/>
                <w:szCs w:val="18"/>
                <w:lang w:eastAsia="zh-CN"/>
              </w:rPr>
            </w:pPr>
            <w:r w:rsidRPr="00675CD3">
              <w:rPr>
                <w:rFonts w:cs="Arial"/>
                <w:color w:val="000000" w:themeColor="text1"/>
                <w:szCs w:val="18"/>
                <w:highlight w:val="yellow"/>
              </w:rPr>
              <w:t>FFS: How CSI-RS is counted when it is configured as CMR without dedicated IMR</w:t>
            </w:r>
          </w:p>
        </w:tc>
      </w:tr>
    </w:tbl>
    <w:p w14:paraId="5CDF5E4A" w14:textId="40BAAEC0" w:rsidR="002E2C3F" w:rsidRDefault="002E2C3F" w:rsidP="002E2C3F">
      <w:pPr>
        <w:rPr>
          <w:rFonts w:ascii="Arial" w:eastAsiaTheme="minorEastAsia" w:hAnsi="Arial" w:cs="Arial"/>
          <w:color w:val="000000" w:themeColor="text1"/>
          <w:sz w:val="18"/>
          <w:szCs w:val="18"/>
          <w:lang w:eastAsia="zh-CN"/>
        </w:rPr>
      </w:pPr>
    </w:p>
    <w:p w14:paraId="09B228E7" w14:textId="7E60172E" w:rsidR="001F2ACC" w:rsidRDefault="001F2ACC" w:rsidP="001F2ACC">
      <w:pPr>
        <w:spacing w:before="120"/>
        <w:rPr>
          <w:b/>
          <w:bCs/>
          <w:i/>
          <w:szCs w:val="20"/>
        </w:rPr>
      </w:pPr>
      <w:bookmarkStart w:id="5" w:name="_Hlk53651849"/>
      <w:r w:rsidRPr="00560ECE">
        <w:rPr>
          <w:b/>
          <w:bCs/>
          <w:i/>
          <w:szCs w:val="20"/>
          <w:u w:val="single"/>
        </w:rPr>
        <w:t xml:space="preserve">Proposal </w:t>
      </w:r>
      <w:r w:rsidR="00BC39B8">
        <w:rPr>
          <w:b/>
          <w:bCs/>
          <w:i/>
          <w:szCs w:val="20"/>
          <w:u w:val="single"/>
        </w:rPr>
        <w:t>4-3</w:t>
      </w:r>
      <w:r w:rsidRPr="00560ECE">
        <w:rPr>
          <w:b/>
          <w:bCs/>
          <w:i/>
          <w:szCs w:val="20"/>
        </w:rPr>
        <w:t xml:space="preserve">: </w:t>
      </w:r>
      <w:r>
        <w:rPr>
          <w:b/>
          <w:bCs/>
          <w:i/>
          <w:szCs w:val="20"/>
        </w:rPr>
        <w:t>Clarify how to count the number of RS for 16-1a-1:</w:t>
      </w:r>
    </w:p>
    <w:p w14:paraId="12D7E9F5" w14:textId="2FB2791D" w:rsidR="001F2ACC" w:rsidRPr="00EA4657" w:rsidRDefault="001F2ACC" w:rsidP="001F2ACC">
      <w:pPr>
        <w:pStyle w:val="af0"/>
        <w:widowControl/>
        <w:numPr>
          <w:ilvl w:val="0"/>
          <w:numId w:val="58"/>
        </w:numPr>
        <w:spacing w:after="0"/>
        <w:ind w:firstLineChars="0"/>
        <w:jc w:val="left"/>
        <w:rPr>
          <w:rFonts w:ascii="Times New Roman" w:eastAsia="Times New Roman" w:hAnsi="Times New Roman"/>
          <w:b/>
          <w:bCs/>
          <w:i/>
          <w:kern w:val="0"/>
          <w:sz w:val="20"/>
          <w:szCs w:val="20"/>
          <w:lang w:eastAsia="en-US"/>
        </w:rPr>
      </w:pPr>
      <w:r>
        <w:rPr>
          <w:rFonts w:ascii="Times New Roman" w:eastAsia="Times New Roman" w:hAnsi="Times New Roman"/>
          <w:b/>
          <w:bCs/>
          <w:i/>
          <w:kern w:val="0"/>
          <w:sz w:val="20"/>
          <w:szCs w:val="20"/>
          <w:lang w:eastAsia="en-US"/>
        </w:rPr>
        <w:t>T</w:t>
      </w:r>
      <w:r w:rsidRPr="001F2ACC">
        <w:rPr>
          <w:rFonts w:ascii="Times New Roman" w:eastAsia="Times New Roman" w:hAnsi="Times New Roman"/>
          <w:b/>
          <w:bCs/>
          <w:i/>
          <w:kern w:val="0"/>
          <w:sz w:val="20"/>
          <w:szCs w:val="20"/>
          <w:lang w:eastAsia="en-US"/>
        </w:rPr>
        <w:t>he reference slot duration is the shortest slot duration defined for the FR where the reported band belongs</w:t>
      </w:r>
      <w:r>
        <w:rPr>
          <w:rFonts w:ascii="Times New Roman" w:eastAsia="Times New Roman" w:hAnsi="Times New Roman"/>
          <w:b/>
          <w:bCs/>
          <w:i/>
          <w:kern w:val="0"/>
          <w:sz w:val="20"/>
          <w:szCs w:val="20"/>
          <w:lang w:eastAsia="en-US"/>
        </w:rPr>
        <w:t>.</w:t>
      </w:r>
    </w:p>
    <w:p w14:paraId="00370CC9" w14:textId="34919EF0" w:rsidR="001F2ACC" w:rsidRPr="00EA4657" w:rsidRDefault="001F2ACC" w:rsidP="001F2ACC">
      <w:pPr>
        <w:pStyle w:val="af0"/>
        <w:widowControl/>
        <w:numPr>
          <w:ilvl w:val="0"/>
          <w:numId w:val="58"/>
        </w:numPr>
        <w:spacing w:after="0"/>
        <w:ind w:firstLineChars="0"/>
        <w:jc w:val="left"/>
        <w:rPr>
          <w:rFonts w:ascii="Times New Roman" w:eastAsia="Times New Roman" w:hAnsi="Times New Roman"/>
          <w:b/>
          <w:bCs/>
          <w:i/>
          <w:kern w:val="0"/>
          <w:sz w:val="20"/>
          <w:szCs w:val="20"/>
          <w:lang w:eastAsia="en-US"/>
        </w:rPr>
      </w:pPr>
      <w:r w:rsidRPr="00EA4657">
        <w:rPr>
          <w:rFonts w:ascii="Times New Roman" w:eastAsia="Times New Roman" w:hAnsi="Times New Roman"/>
          <w:b/>
          <w:bCs/>
          <w:i/>
          <w:kern w:val="0"/>
          <w:sz w:val="20"/>
          <w:szCs w:val="20"/>
          <w:lang w:eastAsia="en-US"/>
        </w:rPr>
        <w:t xml:space="preserve">For </w:t>
      </w:r>
      <w:r>
        <w:rPr>
          <w:rFonts w:ascii="Times New Roman" w:eastAsia="Times New Roman" w:hAnsi="Times New Roman"/>
          <w:b/>
          <w:bCs/>
          <w:i/>
          <w:kern w:val="0"/>
          <w:sz w:val="20"/>
          <w:szCs w:val="20"/>
          <w:lang w:eastAsia="en-US"/>
        </w:rPr>
        <w:t>component 4, 5, 7, the number of RS includes those both configured in active and inactive BWP.</w:t>
      </w:r>
    </w:p>
    <w:p w14:paraId="5AF23803" w14:textId="1FA7BB90" w:rsidR="001F2ACC" w:rsidRPr="00EA4657" w:rsidRDefault="001F2ACC" w:rsidP="001F2ACC">
      <w:pPr>
        <w:pStyle w:val="af0"/>
        <w:widowControl/>
        <w:numPr>
          <w:ilvl w:val="0"/>
          <w:numId w:val="58"/>
        </w:numPr>
        <w:spacing w:after="0"/>
        <w:ind w:firstLineChars="0"/>
        <w:jc w:val="left"/>
        <w:rPr>
          <w:rFonts w:ascii="Times New Roman" w:eastAsia="Times New Roman" w:hAnsi="Times New Roman"/>
          <w:b/>
          <w:bCs/>
          <w:i/>
          <w:kern w:val="0"/>
          <w:sz w:val="20"/>
          <w:szCs w:val="20"/>
          <w:lang w:eastAsia="en-US"/>
        </w:rPr>
      </w:pPr>
      <w:r>
        <w:rPr>
          <w:rFonts w:ascii="Times New Roman" w:eastAsia="Times New Roman" w:hAnsi="Times New Roman"/>
          <w:b/>
          <w:bCs/>
          <w:i/>
          <w:kern w:val="0"/>
          <w:sz w:val="20"/>
          <w:szCs w:val="20"/>
          <w:lang w:eastAsia="en-US"/>
        </w:rPr>
        <w:t>CSI-RS resources configured as CMR without dedicated IMR are counted both as CMR and IMR.</w:t>
      </w:r>
    </w:p>
    <w:bookmarkEnd w:id="5"/>
    <w:p w14:paraId="78738712" w14:textId="0311AC83" w:rsidR="001F2ACC" w:rsidRDefault="001F2ACC" w:rsidP="002E2C3F">
      <w:pPr>
        <w:rPr>
          <w:rFonts w:ascii="Arial" w:eastAsiaTheme="minorEastAsia" w:hAnsi="Arial" w:cs="Arial"/>
          <w:color w:val="000000" w:themeColor="text1"/>
          <w:sz w:val="18"/>
          <w:szCs w:val="18"/>
          <w:lang w:eastAsia="zh-CN"/>
        </w:rPr>
      </w:pPr>
    </w:p>
    <w:p w14:paraId="56087FB1" w14:textId="6F990846" w:rsidR="002E2C3F" w:rsidRPr="00D52553" w:rsidRDefault="002E2C3F" w:rsidP="002E2C3F">
      <w:pPr>
        <w:rPr>
          <w:rFonts w:eastAsia="宋体"/>
          <w:lang w:eastAsia="zh-CN"/>
        </w:rPr>
      </w:pPr>
      <w:r>
        <w:rPr>
          <w:rFonts w:ascii="Arial" w:eastAsiaTheme="minorEastAsia" w:hAnsi="Arial" w:cs="Arial" w:hint="eastAsia"/>
          <w:color w:val="000000" w:themeColor="text1"/>
          <w:sz w:val="18"/>
          <w:szCs w:val="18"/>
          <w:lang w:eastAsia="zh-CN"/>
        </w:rPr>
        <w:t>F</w:t>
      </w:r>
      <w:r>
        <w:rPr>
          <w:rFonts w:ascii="Arial" w:eastAsiaTheme="minorEastAsia" w:hAnsi="Arial" w:cs="Arial"/>
          <w:color w:val="000000" w:themeColor="text1"/>
          <w:sz w:val="18"/>
          <w:szCs w:val="18"/>
          <w:lang w:eastAsia="zh-CN"/>
        </w:rPr>
        <w:t>or UE feature 16-2a-1, c</w:t>
      </w:r>
      <w:r w:rsidRPr="00D52553">
        <w:rPr>
          <w:rFonts w:eastAsia="宋体"/>
          <w:lang w:eastAsia="zh-CN"/>
        </w:rPr>
        <w:t xml:space="preserve">ounting of RS also need to be clarified: </w:t>
      </w:r>
    </w:p>
    <w:p w14:paraId="1F1780AB" w14:textId="77777777" w:rsidR="002E2C3F" w:rsidRPr="00D52553" w:rsidRDefault="002E2C3F" w:rsidP="002E2C3F">
      <w:pPr>
        <w:pStyle w:val="af0"/>
        <w:widowControl/>
        <w:numPr>
          <w:ilvl w:val="0"/>
          <w:numId w:val="58"/>
        </w:numPr>
        <w:spacing w:after="0"/>
        <w:ind w:firstLineChars="0"/>
        <w:jc w:val="left"/>
        <w:rPr>
          <w:rFonts w:ascii="Times New Roman" w:hAnsi="Times New Roman"/>
          <w:kern w:val="0"/>
          <w:sz w:val="20"/>
          <w:szCs w:val="24"/>
        </w:rPr>
      </w:pPr>
      <w:r w:rsidRPr="00D52553">
        <w:rPr>
          <w:rFonts w:ascii="Times New Roman" w:hAnsi="Times New Roman"/>
          <w:kern w:val="0"/>
          <w:sz w:val="20"/>
          <w:szCs w:val="24"/>
        </w:rPr>
        <w:t>For periodic RS, if they are “configured to measure”, is it counted only in the slot there is the RS or is it counted across all slots before they are turned off through reconfiguration?</w:t>
      </w:r>
    </w:p>
    <w:p w14:paraId="63AFF204" w14:textId="77777777" w:rsidR="002E2C3F" w:rsidRPr="00D52553" w:rsidRDefault="002E2C3F" w:rsidP="002E2C3F">
      <w:pPr>
        <w:pStyle w:val="af0"/>
        <w:widowControl/>
        <w:numPr>
          <w:ilvl w:val="0"/>
          <w:numId w:val="58"/>
        </w:numPr>
        <w:spacing w:after="0"/>
        <w:ind w:firstLineChars="0"/>
        <w:jc w:val="left"/>
        <w:rPr>
          <w:rFonts w:ascii="Times New Roman" w:hAnsi="Times New Roman"/>
          <w:kern w:val="0"/>
          <w:sz w:val="20"/>
          <w:szCs w:val="24"/>
        </w:rPr>
      </w:pPr>
      <w:r w:rsidRPr="00D52553">
        <w:rPr>
          <w:rFonts w:ascii="Times New Roman" w:hAnsi="Times New Roman"/>
          <w:kern w:val="0"/>
          <w:sz w:val="20"/>
          <w:szCs w:val="24"/>
        </w:rPr>
        <w:lastRenderedPageBreak/>
        <w:t>For RS configured for new beam identification, are they counted only after there is beam failure or they are always counted?</w:t>
      </w:r>
    </w:p>
    <w:p w14:paraId="6FE471BF" w14:textId="77777777" w:rsidR="002E2C3F" w:rsidRPr="00D52553" w:rsidRDefault="002E2C3F" w:rsidP="002E2C3F">
      <w:pPr>
        <w:pStyle w:val="af0"/>
        <w:widowControl/>
        <w:numPr>
          <w:ilvl w:val="0"/>
          <w:numId w:val="58"/>
        </w:numPr>
        <w:spacing w:after="0"/>
        <w:ind w:firstLineChars="0"/>
        <w:jc w:val="left"/>
        <w:rPr>
          <w:rFonts w:ascii="Times New Roman" w:hAnsi="Times New Roman"/>
          <w:kern w:val="0"/>
          <w:sz w:val="20"/>
          <w:szCs w:val="24"/>
        </w:rPr>
      </w:pPr>
      <w:r w:rsidRPr="00D52553">
        <w:rPr>
          <w:rFonts w:ascii="Times New Roman" w:hAnsi="Times New Roman" w:hint="eastAsia"/>
          <w:kern w:val="0"/>
          <w:sz w:val="20"/>
          <w:szCs w:val="24"/>
        </w:rPr>
        <w:t>T</w:t>
      </w:r>
      <w:r w:rsidRPr="00D52553">
        <w:rPr>
          <w:rFonts w:ascii="Times New Roman" w:hAnsi="Times New Roman"/>
          <w:kern w:val="0"/>
          <w:sz w:val="20"/>
          <w:szCs w:val="24"/>
        </w:rPr>
        <w:t xml:space="preserve">he “configure to measure” RS are those in active BWP. But the configured RS includes all configured including both active and inactive BWP. </w:t>
      </w:r>
    </w:p>
    <w:p w14:paraId="38BC1477" w14:textId="77777777" w:rsidR="002E2C3F" w:rsidRDefault="002E2C3F" w:rsidP="002E2C3F">
      <w:pPr>
        <w:rPr>
          <w:rFonts w:ascii="Arial" w:hAnsi="Arial" w:cs="Arial"/>
          <w:color w:val="000000" w:themeColor="text1"/>
          <w:sz w:val="18"/>
          <w:szCs w:val="18"/>
        </w:rPr>
      </w:pPr>
    </w:p>
    <w:tbl>
      <w:tblPr>
        <w:tblW w:w="5000" w:type="pct"/>
        <w:tblLayout w:type="fixed"/>
        <w:tblCellMar>
          <w:left w:w="0" w:type="dxa"/>
          <w:right w:w="0" w:type="dxa"/>
        </w:tblCellMar>
        <w:tblLook w:val="04A0" w:firstRow="1" w:lastRow="0" w:firstColumn="1" w:lastColumn="0" w:noHBand="0" w:noVBand="1"/>
      </w:tblPr>
      <w:tblGrid>
        <w:gridCol w:w="480"/>
        <w:gridCol w:w="1770"/>
        <w:gridCol w:w="3694"/>
        <w:gridCol w:w="3106"/>
      </w:tblGrid>
      <w:tr w:rsidR="002E2C3F" w:rsidRPr="002D22BD" w14:paraId="23B4DD6E" w14:textId="77777777" w:rsidTr="00C909D6">
        <w:trPr>
          <w:trHeight w:val="20"/>
        </w:trPr>
        <w:tc>
          <w:tcPr>
            <w:tcW w:w="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9EDC0" w14:textId="77777777" w:rsidR="002E2C3F" w:rsidRPr="002D22BD" w:rsidRDefault="002E2C3F" w:rsidP="00C909D6">
            <w:r w:rsidRPr="00675CD3">
              <w:rPr>
                <w:rFonts w:cs="Arial"/>
                <w:color w:val="000000" w:themeColor="text1"/>
                <w:szCs w:val="18"/>
              </w:rPr>
              <w:t>16-1g</w:t>
            </w:r>
          </w:p>
        </w:tc>
        <w:tc>
          <w:tcPr>
            <w:tcW w:w="97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D2B464" w14:textId="77777777" w:rsidR="002E2C3F" w:rsidRPr="002D22BD" w:rsidRDefault="002E2C3F" w:rsidP="00C909D6">
            <w:r w:rsidRPr="00675CD3">
              <w:rPr>
                <w:rFonts w:cs="Arial"/>
                <w:color w:val="000000" w:themeColor="text1"/>
                <w:szCs w:val="18"/>
              </w:rPr>
              <w:t xml:space="preserve">Resources for beam management, pathloss measurement, BFD, RLM and new beam identification </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F51C5" w14:textId="77777777" w:rsidR="002E2C3F" w:rsidRPr="00675CD3" w:rsidRDefault="002E2C3F" w:rsidP="00C909D6">
            <w:pPr>
              <w:numPr>
                <w:ilvl w:val="0"/>
                <w:numId w:val="48"/>
              </w:numPr>
              <w:spacing w:before="100" w:beforeAutospacing="1" w:after="100" w:afterAutospacing="1"/>
              <w:jc w:val="left"/>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0DD0CC8F" w14:textId="77777777" w:rsidR="002E2C3F" w:rsidRPr="002D22BD" w:rsidRDefault="002E2C3F" w:rsidP="00C909D6">
            <w:pPr>
              <w:numPr>
                <w:ilvl w:val="0"/>
                <w:numId w:val="48"/>
              </w:numPr>
              <w:spacing w:before="100" w:beforeAutospacing="1" w:after="100" w:afterAutospacing="1"/>
              <w:jc w:val="left"/>
            </w:pPr>
            <w:r w:rsidRPr="00675CD3">
              <w:rPr>
                <w:rFonts w:ascii="Arial" w:hAnsi="Arial" w:cs="Arial"/>
                <w:color w:val="000000" w:themeColor="text1"/>
                <w:sz w:val="18"/>
                <w:szCs w:val="18"/>
              </w:rPr>
              <w:t xml:space="preserve"> The maximum total number of SSB/CSI-RS/CSI-IM resources configured across all CCs in one frequency range for any of L1-RSRP measurement, L1-SINR measurement, pathloss measurement, BFD, RLM and new beam identification</w:t>
            </w:r>
          </w:p>
        </w:tc>
        <w:tc>
          <w:tcPr>
            <w:tcW w:w="17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444332" w14:textId="77777777" w:rsidR="002E2C3F" w:rsidRPr="00675CD3" w:rsidRDefault="002E2C3F" w:rsidP="00C909D6">
            <w:pPr>
              <w:pStyle w:val="TAL"/>
              <w:rPr>
                <w:rFonts w:cs="Arial"/>
                <w:color w:val="000000" w:themeColor="text1"/>
                <w:szCs w:val="18"/>
              </w:rPr>
            </w:pPr>
            <w:r w:rsidRPr="00675CD3">
              <w:rPr>
                <w:rFonts w:cs="Arial"/>
                <w:color w:val="000000" w:themeColor="text1"/>
                <w:szCs w:val="18"/>
              </w:rPr>
              <w:t>Component-1: candidate value set is {2, 4, 8, 12, 16, 32, 64, 128}</w:t>
            </w:r>
          </w:p>
          <w:p w14:paraId="3BD2A650" w14:textId="77777777" w:rsidR="002E2C3F" w:rsidRPr="00675CD3" w:rsidRDefault="002E2C3F" w:rsidP="00C909D6">
            <w:pPr>
              <w:pStyle w:val="TAL"/>
              <w:rPr>
                <w:rFonts w:cs="Arial"/>
                <w:color w:val="000000" w:themeColor="text1"/>
                <w:szCs w:val="18"/>
              </w:rPr>
            </w:pPr>
          </w:p>
          <w:p w14:paraId="1B431A0A" w14:textId="77777777" w:rsidR="002E2C3F" w:rsidRPr="00675CD3" w:rsidRDefault="002E2C3F" w:rsidP="00C909D6">
            <w:pPr>
              <w:pStyle w:val="TAL"/>
              <w:rPr>
                <w:rFonts w:cs="Arial"/>
                <w:color w:val="000000" w:themeColor="text1"/>
                <w:szCs w:val="18"/>
              </w:rPr>
            </w:pPr>
            <w:r w:rsidRPr="00675CD3">
              <w:rPr>
                <w:rFonts w:cs="Arial"/>
                <w:color w:val="000000" w:themeColor="text1"/>
                <w:szCs w:val="18"/>
              </w:rPr>
              <w:t>Component-2: candidate value set is {2, 4, 8, 12, 16, 32, 40, 48, 64, 72, 80, 96, 128, 256}</w:t>
            </w:r>
          </w:p>
          <w:p w14:paraId="784AB657" w14:textId="77777777" w:rsidR="002E2C3F" w:rsidRPr="00675CD3" w:rsidRDefault="002E2C3F" w:rsidP="00C909D6">
            <w:pPr>
              <w:pStyle w:val="TAL"/>
              <w:rPr>
                <w:rFonts w:cs="Arial"/>
                <w:color w:val="000000" w:themeColor="text1"/>
                <w:szCs w:val="18"/>
              </w:rPr>
            </w:pPr>
          </w:p>
          <w:p w14:paraId="65421719" w14:textId="77777777" w:rsidR="002E2C3F" w:rsidRPr="00675CD3" w:rsidRDefault="002E2C3F" w:rsidP="00C909D6">
            <w:pPr>
              <w:pStyle w:val="TAL"/>
              <w:rPr>
                <w:color w:val="000000" w:themeColor="text1"/>
              </w:rPr>
            </w:pPr>
            <w:r w:rsidRPr="00E03E02">
              <w:rPr>
                <w:color w:val="000000" w:themeColor="text1"/>
                <w:highlight w:val="yellow"/>
              </w:rPr>
              <w:t>FFS:  how to count the RS for component (1) and (2)</w:t>
            </w:r>
          </w:p>
          <w:p w14:paraId="337CFEB6" w14:textId="77777777" w:rsidR="002E2C3F" w:rsidRPr="00675CD3" w:rsidRDefault="002E2C3F" w:rsidP="00C909D6">
            <w:pPr>
              <w:pStyle w:val="TAL"/>
              <w:rPr>
                <w:color w:val="000000" w:themeColor="text1"/>
              </w:rPr>
            </w:pPr>
          </w:p>
          <w:p w14:paraId="5D4463C8" w14:textId="117C7B76" w:rsidR="002E2C3F" w:rsidRPr="00A407B0" w:rsidRDefault="002E2C3F" w:rsidP="00C909D6">
            <w:pPr>
              <w:rPr>
                <w:strike/>
              </w:rPr>
            </w:pPr>
            <w:r w:rsidRPr="00675CD3">
              <w:rPr>
                <w:color w:val="000000" w:themeColor="text1"/>
              </w:rPr>
              <w:t>Note: the reference slot duration is the shortest slot duration defined for the reported FR supported by the UE</w:t>
            </w:r>
          </w:p>
        </w:tc>
      </w:tr>
    </w:tbl>
    <w:p w14:paraId="6C9F7C68" w14:textId="77777777" w:rsidR="002E2C3F" w:rsidRPr="00524BE0" w:rsidRDefault="002E2C3F" w:rsidP="002E2C3F">
      <w:pPr>
        <w:rPr>
          <w:rFonts w:eastAsiaTheme="minorEastAsia"/>
          <w:lang w:eastAsia="zh-CN"/>
        </w:rPr>
      </w:pPr>
    </w:p>
    <w:p w14:paraId="740E17FC" w14:textId="4CE216AC" w:rsidR="002E2C3F" w:rsidRDefault="002E2C3F" w:rsidP="002E2C3F">
      <w:pPr>
        <w:spacing w:before="120"/>
        <w:rPr>
          <w:b/>
          <w:bCs/>
          <w:i/>
          <w:szCs w:val="20"/>
        </w:rPr>
      </w:pPr>
      <w:bookmarkStart w:id="6" w:name="_Hlk53651837"/>
      <w:r w:rsidRPr="00560ECE">
        <w:rPr>
          <w:b/>
          <w:bCs/>
          <w:i/>
          <w:szCs w:val="20"/>
          <w:u w:val="single"/>
        </w:rPr>
        <w:t xml:space="preserve">Proposal </w:t>
      </w:r>
      <w:r w:rsidR="00BC39B8">
        <w:rPr>
          <w:b/>
          <w:bCs/>
          <w:i/>
          <w:szCs w:val="20"/>
          <w:u w:val="single"/>
        </w:rPr>
        <w:t>4-4</w:t>
      </w:r>
      <w:r w:rsidRPr="00560ECE">
        <w:rPr>
          <w:b/>
          <w:bCs/>
          <w:i/>
          <w:szCs w:val="20"/>
        </w:rPr>
        <w:t xml:space="preserve">: </w:t>
      </w:r>
      <w:r>
        <w:rPr>
          <w:b/>
          <w:bCs/>
          <w:i/>
          <w:szCs w:val="20"/>
        </w:rPr>
        <w:t>Clarify how to count the number of RS for 16-1g:</w:t>
      </w:r>
    </w:p>
    <w:p w14:paraId="5BBB0D4A" w14:textId="188C93C3" w:rsidR="002E2C3F" w:rsidRPr="00EA4657" w:rsidRDefault="002E2C3F" w:rsidP="002E2C3F">
      <w:pPr>
        <w:pStyle w:val="af0"/>
        <w:widowControl/>
        <w:numPr>
          <w:ilvl w:val="0"/>
          <w:numId w:val="58"/>
        </w:numPr>
        <w:spacing w:after="0"/>
        <w:ind w:firstLineChars="0"/>
        <w:jc w:val="left"/>
        <w:rPr>
          <w:rFonts w:ascii="Times New Roman" w:eastAsia="Times New Roman" w:hAnsi="Times New Roman"/>
          <w:b/>
          <w:bCs/>
          <w:i/>
          <w:kern w:val="0"/>
          <w:sz w:val="20"/>
          <w:szCs w:val="20"/>
          <w:lang w:eastAsia="en-US"/>
        </w:rPr>
      </w:pPr>
      <w:r w:rsidRPr="00EA4657">
        <w:rPr>
          <w:rFonts w:ascii="Times New Roman" w:eastAsia="Times New Roman" w:hAnsi="Times New Roman"/>
          <w:b/>
          <w:bCs/>
          <w:i/>
          <w:kern w:val="0"/>
          <w:sz w:val="20"/>
          <w:szCs w:val="20"/>
          <w:lang w:eastAsia="en-US"/>
        </w:rPr>
        <w:t xml:space="preserve">For periodic RS, if they are “configured to measure”, </w:t>
      </w:r>
      <w:r>
        <w:rPr>
          <w:rFonts w:ascii="Times New Roman" w:eastAsia="Times New Roman" w:hAnsi="Times New Roman"/>
          <w:b/>
          <w:bCs/>
          <w:i/>
          <w:kern w:val="0"/>
          <w:sz w:val="20"/>
          <w:szCs w:val="20"/>
          <w:lang w:eastAsia="en-US"/>
        </w:rPr>
        <w:t xml:space="preserve">they are </w:t>
      </w:r>
      <w:r w:rsidRPr="00EA4657">
        <w:rPr>
          <w:rFonts w:ascii="Times New Roman" w:eastAsia="Times New Roman" w:hAnsi="Times New Roman"/>
          <w:b/>
          <w:bCs/>
          <w:i/>
          <w:kern w:val="0"/>
          <w:sz w:val="20"/>
          <w:szCs w:val="20"/>
          <w:lang w:eastAsia="en-US"/>
        </w:rPr>
        <w:t>counted only in the slot there is the RS</w:t>
      </w:r>
      <w:r>
        <w:rPr>
          <w:rFonts w:ascii="Times New Roman" w:eastAsia="Times New Roman" w:hAnsi="Times New Roman"/>
          <w:b/>
          <w:bCs/>
          <w:i/>
          <w:kern w:val="0"/>
          <w:sz w:val="20"/>
          <w:szCs w:val="20"/>
          <w:lang w:eastAsia="en-US"/>
        </w:rPr>
        <w:t>.</w:t>
      </w:r>
    </w:p>
    <w:p w14:paraId="31F9BBB5" w14:textId="77777777" w:rsidR="002E2C3F" w:rsidRPr="00EA4657" w:rsidRDefault="002E2C3F" w:rsidP="002E2C3F">
      <w:pPr>
        <w:pStyle w:val="af0"/>
        <w:widowControl/>
        <w:numPr>
          <w:ilvl w:val="0"/>
          <w:numId w:val="58"/>
        </w:numPr>
        <w:spacing w:after="0"/>
        <w:ind w:firstLineChars="0"/>
        <w:jc w:val="left"/>
        <w:rPr>
          <w:rFonts w:ascii="Times New Roman" w:eastAsia="Times New Roman" w:hAnsi="Times New Roman"/>
          <w:b/>
          <w:bCs/>
          <w:i/>
          <w:kern w:val="0"/>
          <w:sz w:val="20"/>
          <w:szCs w:val="20"/>
          <w:lang w:eastAsia="en-US"/>
        </w:rPr>
      </w:pPr>
      <w:r w:rsidRPr="00EA4657">
        <w:rPr>
          <w:rFonts w:ascii="Times New Roman" w:eastAsia="Times New Roman" w:hAnsi="Times New Roman"/>
          <w:b/>
          <w:bCs/>
          <w:i/>
          <w:kern w:val="0"/>
          <w:sz w:val="20"/>
          <w:szCs w:val="20"/>
          <w:lang w:eastAsia="en-US"/>
        </w:rPr>
        <w:t>For RS configured for new beam identification, they</w:t>
      </w:r>
      <w:r>
        <w:rPr>
          <w:rFonts w:ascii="Times New Roman" w:eastAsia="Times New Roman" w:hAnsi="Times New Roman"/>
          <w:b/>
          <w:bCs/>
          <w:i/>
          <w:kern w:val="0"/>
          <w:sz w:val="20"/>
          <w:szCs w:val="20"/>
          <w:lang w:eastAsia="en-US"/>
        </w:rPr>
        <w:t xml:space="preserve"> are always </w:t>
      </w:r>
      <w:r w:rsidRPr="00EA4657">
        <w:rPr>
          <w:rFonts w:ascii="Times New Roman" w:eastAsia="Times New Roman" w:hAnsi="Times New Roman"/>
          <w:b/>
          <w:bCs/>
          <w:i/>
          <w:kern w:val="0"/>
          <w:sz w:val="20"/>
          <w:szCs w:val="20"/>
          <w:lang w:eastAsia="en-US"/>
        </w:rPr>
        <w:t xml:space="preserve">counted </w:t>
      </w:r>
      <w:r>
        <w:rPr>
          <w:rFonts w:ascii="Times New Roman" w:eastAsia="Times New Roman" w:hAnsi="Times New Roman"/>
          <w:b/>
          <w:bCs/>
          <w:i/>
          <w:kern w:val="0"/>
          <w:sz w:val="20"/>
          <w:szCs w:val="20"/>
          <w:lang w:eastAsia="en-US"/>
        </w:rPr>
        <w:t>regardless of beam failure event.</w:t>
      </w:r>
    </w:p>
    <w:p w14:paraId="54A2D0D7" w14:textId="77777777" w:rsidR="002E2C3F" w:rsidRPr="00EA4657" w:rsidRDefault="002E2C3F" w:rsidP="002E2C3F">
      <w:pPr>
        <w:pStyle w:val="af0"/>
        <w:widowControl/>
        <w:numPr>
          <w:ilvl w:val="0"/>
          <w:numId w:val="58"/>
        </w:numPr>
        <w:spacing w:after="0"/>
        <w:ind w:firstLineChars="0"/>
        <w:jc w:val="left"/>
        <w:rPr>
          <w:rFonts w:ascii="Times New Roman" w:eastAsia="Times New Roman" w:hAnsi="Times New Roman"/>
          <w:b/>
          <w:bCs/>
          <w:i/>
          <w:kern w:val="0"/>
          <w:sz w:val="20"/>
          <w:szCs w:val="20"/>
          <w:lang w:eastAsia="en-US"/>
        </w:rPr>
      </w:pPr>
      <w:r w:rsidRPr="00EA4657">
        <w:rPr>
          <w:rFonts w:ascii="Times New Roman" w:eastAsia="Times New Roman" w:hAnsi="Times New Roman" w:hint="eastAsia"/>
          <w:b/>
          <w:bCs/>
          <w:i/>
          <w:kern w:val="0"/>
          <w:sz w:val="20"/>
          <w:szCs w:val="20"/>
          <w:lang w:eastAsia="en-US"/>
        </w:rPr>
        <w:t>T</w:t>
      </w:r>
      <w:r w:rsidRPr="00EA4657">
        <w:rPr>
          <w:rFonts w:ascii="Times New Roman" w:eastAsia="Times New Roman" w:hAnsi="Times New Roman"/>
          <w:b/>
          <w:bCs/>
          <w:i/>
          <w:kern w:val="0"/>
          <w:sz w:val="20"/>
          <w:szCs w:val="20"/>
          <w:lang w:eastAsia="en-US"/>
        </w:rPr>
        <w:t>he “configure to measure” RS</w:t>
      </w:r>
      <w:r>
        <w:rPr>
          <w:rFonts w:ascii="Times New Roman" w:eastAsia="Times New Roman" w:hAnsi="Times New Roman"/>
          <w:b/>
          <w:bCs/>
          <w:i/>
          <w:kern w:val="0"/>
          <w:sz w:val="20"/>
          <w:szCs w:val="20"/>
          <w:lang w:eastAsia="en-US"/>
        </w:rPr>
        <w:t xml:space="preserve"> (component1)</w:t>
      </w:r>
      <w:r w:rsidRPr="00EA4657">
        <w:rPr>
          <w:rFonts w:ascii="Times New Roman" w:eastAsia="Times New Roman" w:hAnsi="Times New Roman"/>
          <w:b/>
          <w:bCs/>
          <w:i/>
          <w:kern w:val="0"/>
          <w:sz w:val="20"/>
          <w:szCs w:val="20"/>
          <w:lang w:eastAsia="en-US"/>
        </w:rPr>
        <w:t xml:space="preserve"> </w:t>
      </w:r>
      <w:r>
        <w:rPr>
          <w:rFonts w:ascii="Times New Roman" w:eastAsia="Times New Roman" w:hAnsi="Times New Roman"/>
          <w:b/>
          <w:bCs/>
          <w:i/>
          <w:kern w:val="0"/>
          <w:sz w:val="20"/>
          <w:szCs w:val="20"/>
          <w:lang w:eastAsia="en-US"/>
        </w:rPr>
        <w:t>only counts</w:t>
      </w:r>
      <w:r w:rsidRPr="00EA4657">
        <w:rPr>
          <w:rFonts w:ascii="Times New Roman" w:eastAsia="Times New Roman" w:hAnsi="Times New Roman"/>
          <w:b/>
          <w:bCs/>
          <w:i/>
          <w:kern w:val="0"/>
          <w:sz w:val="20"/>
          <w:szCs w:val="20"/>
          <w:lang w:eastAsia="en-US"/>
        </w:rPr>
        <w:t xml:space="preserve"> those in active BWP. But the configured </w:t>
      </w:r>
      <w:proofErr w:type="gramStart"/>
      <w:r w:rsidRPr="00EA4657">
        <w:rPr>
          <w:rFonts w:ascii="Times New Roman" w:eastAsia="Times New Roman" w:hAnsi="Times New Roman"/>
          <w:b/>
          <w:bCs/>
          <w:i/>
          <w:kern w:val="0"/>
          <w:sz w:val="20"/>
          <w:szCs w:val="20"/>
          <w:lang w:eastAsia="en-US"/>
        </w:rPr>
        <w:t>RS</w:t>
      </w:r>
      <w:r>
        <w:rPr>
          <w:rFonts w:ascii="Times New Roman" w:eastAsia="Times New Roman" w:hAnsi="Times New Roman"/>
          <w:b/>
          <w:bCs/>
          <w:i/>
          <w:kern w:val="0"/>
          <w:sz w:val="20"/>
          <w:szCs w:val="20"/>
          <w:lang w:eastAsia="en-US"/>
        </w:rPr>
        <w:t>(</w:t>
      </w:r>
      <w:proofErr w:type="gramEnd"/>
      <w:r>
        <w:rPr>
          <w:rFonts w:ascii="Times New Roman" w:eastAsia="Times New Roman" w:hAnsi="Times New Roman"/>
          <w:b/>
          <w:bCs/>
          <w:i/>
          <w:kern w:val="0"/>
          <w:sz w:val="20"/>
          <w:szCs w:val="20"/>
          <w:lang w:eastAsia="en-US"/>
        </w:rPr>
        <w:t>component2)</w:t>
      </w:r>
      <w:r w:rsidRPr="00EA4657">
        <w:rPr>
          <w:rFonts w:ascii="Times New Roman" w:eastAsia="Times New Roman" w:hAnsi="Times New Roman"/>
          <w:b/>
          <w:bCs/>
          <w:i/>
          <w:kern w:val="0"/>
          <w:sz w:val="20"/>
          <w:szCs w:val="20"/>
          <w:lang w:eastAsia="en-US"/>
        </w:rPr>
        <w:t xml:space="preserve"> </w:t>
      </w:r>
      <w:r>
        <w:rPr>
          <w:rFonts w:ascii="Times New Roman" w:eastAsia="Times New Roman" w:hAnsi="Times New Roman"/>
          <w:b/>
          <w:bCs/>
          <w:i/>
          <w:kern w:val="0"/>
          <w:sz w:val="20"/>
          <w:szCs w:val="20"/>
          <w:lang w:eastAsia="en-US"/>
        </w:rPr>
        <w:t>counts</w:t>
      </w:r>
      <w:r w:rsidRPr="00EA4657">
        <w:rPr>
          <w:rFonts w:ascii="Times New Roman" w:eastAsia="Times New Roman" w:hAnsi="Times New Roman"/>
          <w:b/>
          <w:bCs/>
          <w:i/>
          <w:kern w:val="0"/>
          <w:sz w:val="20"/>
          <w:szCs w:val="20"/>
          <w:lang w:eastAsia="en-US"/>
        </w:rPr>
        <w:t xml:space="preserve"> all configured including both active and inactive BWP. </w:t>
      </w:r>
    </w:p>
    <w:bookmarkEnd w:id="6"/>
    <w:p w14:paraId="105B6F4A" w14:textId="77777777" w:rsidR="00C217A5" w:rsidRDefault="00C217A5" w:rsidP="00C217A5">
      <w:pPr>
        <w:rPr>
          <w:rFonts w:eastAsiaTheme="minorEastAsia"/>
          <w:lang w:eastAsia="zh-CN"/>
        </w:rPr>
      </w:pPr>
    </w:p>
    <w:p w14:paraId="1EC92275" w14:textId="77777777" w:rsidR="00C217A5" w:rsidRDefault="00C217A5" w:rsidP="00C217A5">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the agreed FG 16-5c-2, there is still one FFS which was discussed in length during last meeting. It had been agreed to support max number of SRS resources in a set is 4. If </w:t>
      </w:r>
      <w:proofErr w:type="spellStart"/>
      <w:r>
        <w:rPr>
          <w:rFonts w:eastAsiaTheme="minorEastAsia"/>
          <w:lang w:eastAsia="zh-CN"/>
        </w:rPr>
        <w:t>gNB</w:t>
      </w:r>
      <w:proofErr w:type="spellEnd"/>
      <w:r>
        <w:rPr>
          <w:rFonts w:eastAsiaTheme="minorEastAsia"/>
          <w:lang w:eastAsia="zh-CN"/>
        </w:rPr>
        <w:t xml:space="preserve"> configures 4 SRS resources it is not possible to configure all SRS resources with different number of ports since there is no 3-port SRS resource defined. In this sense the Note in FFS is not needed. In the case of configured number of SRS resources is 2 or 3, this is Note is less relevance. Thus we propose to remove the Note.</w:t>
      </w:r>
    </w:p>
    <w:p w14:paraId="253B9B4D" w14:textId="193B9029" w:rsidR="00C217A5" w:rsidRDefault="00C217A5" w:rsidP="00C217A5">
      <w:pPr>
        <w:rPr>
          <w:rFonts w:eastAsiaTheme="minorEastAsia"/>
          <w:lang w:eastAsia="zh-CN"/>
        </w:rPr>
      </w:pPr>
      <w:r w:rsidRPr="00CE50CF">
        <w:rPr>
          <w:b/>
          <w:bCs/>
          <w:i/>
          <w:szCs w:val="20"/>
          <w:u w:val="single"/>
        </w:rPr>
        <w:t>Proposal</w:t>
      </w:r>
      <w:r w:rsidR="00CE50CF">
        <w:rPr>
          <w:b/>
          <w:bCs/>
          <w:i/>
          <w:szCs w:val="20"/>
          <w:u w:val="single"/>
        </w:rPr>
        <w:t xml:space="preserve"> 4-5</w:t>
      </w:r>
      <w:r w:rsidRPr="00CE50CF">
        <w:rPr>
          <w:b/>
          <w:bCs/>
          <w:i/>
          <w:szCs w:val="20"/>
          <w:u w:val="single"/>
        </w:rPr>
        <w:t>:</w:t>
      </w:r>
      <w:r w:rsidR="00CE50CF" w:rsidRPr="00CE50CF">
        <w:rPr>
          <w:b/>
          <w:bCs/>
          <w:i/>
          <w:szCs w:val="20"/>
          <w:u w:val="single"/>
        </w:rPr>
        <w:t xml:space="preserve"> </w:t>
      </w:r>
      <w:r w:rsidR="00CE50CF" w:rsidRPr="00CE50CF">
        <w:rPr>
          <w:b/>
          <w:bCs/>
          <w:i/>
          <w:szCs w:val="20"/>
        </w:rPr>
        <w:t>To remove the Note for FG 16-5c-2</w:t>
      </w:r>
    </w:p>
    <w:tbl>
      <w:tblPr>
        <w:tblW w:w="5000" w:type="pct"/>
        <w:tblCellMar>
          <w:left w:w="0" w:type="dxa"/>
          <w:right w:w="0" w:type="dxa"/>
        </w:tblCellMar>
        <w:tblLook w:val="04A0" w:firstRow="1" w:lastRow="0" w:firstColumn="1" w:lastColumn="0" w:noHBand="0" w:noVBand="1"/>
      </w:tblPr>
      <w:tblGrid>
        <w:gridCol w:w="483"/>
        <w:gridCol w:w="1561"/>
        <w:gridCol w:w="1294"/>
        <w:gridCol w:w="483"/>
        <w:gridCol w:w="528"/>
        <w:gridCol w:w="561"/>
        <w:gridCol w:w="222"/>
        <w:gridCol w:w="483"/>
        <w:gridCol w:w="461"/>
        <w:gridCol w:w="461"/>
        <w:gridCol w:w="222"/>
        <w:gridCol w:w="2291"/>
      </w:tblGrid>
      <w:tr w:rsidR="00C217A5" w:rsidRPr="002D22BD" w14:paraId="1895EB40" w14:textId="77777777" w:rsidTr="000E3A10">
        <w:trPr>
          <w:trHeight w:val="20"/>
        </w:trPr>
        <w:tc>
          <w:tcPr>
            <w:tcW w:w="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C1A6AC" w14:textId="77777777" w:rsidR="00C217A5" w:rsidRPr="002D22BD" w:rsidRDefault="00C217A5" w:rsidP="000E3A10">
            <w:r w:rsidRPr="00675CD3">
              <w:rPr>
                <w:rFonts w:eastAsia="Malgun Gothic" w:cs="Arial"/>
                <w:color w:val="000000" w:themeColor="text1"/>
                <w:szCs w:val="18"/>
                <w:lang w:eastAsia="ko-KR"/>
              </w:rPr>
              <w:t>16-5c-2</w:t>
            </w:r>
          </w:p>
        </w:tc>
        <w:tc>
          <w:tcPr>
            <w:tcW w:w="8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3FC2F" w14:textId="77777777" w:rsidR="00C217A5" w:rsidRPr="002D22BD" w:rsidRDefault="00C217A5" w:rsidP="000E3A10">
            <w:r w:rsidRPr="00675CD3">
              <w:rPr>
                <w:rFonts w:eastAsia="Malgun Gothic" w:cs="Arial"/>
                <w:color w:val="000000" w:themeColor="text1"/>
                <w:szCs w:val="18"/>
                <w:lang w:eastAsia="ko-KR"/>
              </w:rPr>
              <w:t xml:space="preserve">UL full power transmission </w:t>
            </w:r>
            <w:r w:rsidRPr="00675CD3">
              <w:rPr>
                <w:rFonts w:eastAsia="MS Mincho" w:cs="Arial"/>
                <w:color w:val="000000" w:themeColor="text1"/>
                <w:szCs w:val="18"/>
              </w:rPr>
              <w:t>fullpowerMode2</w:t>
            </w:r>
            <w:r w:rsidRPr="00675CD3">
              <w:rPr>
                <w:rFonts w:eastAsia="Malgun Gothic" w:cs="Arial"/>
                <w:color w:val="000000" w:themeColor="text1"/>
                <w:szCs w:val="18"/>
                <w:lang w:eastAsia="ko-KR"/>
              </w:rPr>
              <w:t xml:space="preserve"> – SRS resources</w:t>
            </w:r>
          </w:p>
        </w:tc>
        <w:tc>
          <w:tcPr>
            <w:tcW w:w="6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E7FE6" w14:textId="77777777" w:rsidR="00C217A5" w:rsidRPr="002D22BD" w:rsidRDefault="00C217A5" w:rsidP="000E3A10">
            <w:r w:rsidRPr="00675CD3">
              <w:rPr>
                <w:rFonts w:eastAsia="Malgun Gothic" w:cs="Arial"/>
                <w:color w:val="000000" w:themeColor="text1"/>
                <w:szCs w:val="18"/>
                <w:lang w:eastAsia="ko-KR"/>
              </w:rPr>
              <w:t>The SRS configuration with different number of antenna ports per SRS resource for Mode 2</w:t>
            </w:r>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CD78E4" w14:textId="77777777" w:rsidR="00C217A5" w:rsidRPr="002D22BD" w:rsidRDefault="00C217A5" w:rsidP="000E3A10">
            <w:r w:rsidRPr="00675CD3">
              <w:rPr>
                <w:rFonts w:cs="Arial"/>
                <w:color w:val="000000" w:themeColor="text1"/>
                <w:szCs w:val="18"/>
              </w:rPr>
              <w:t>16-5c</w:t>
            </w:r>
          </w:p>
        </w:tc>
        <w:tc>
          <w:tcPr>
            <w:tcW w:w="2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3909A" w14:textId="77777777" w:rsidR="00C217A5" w:rsidRPr="002D22BD" w:rsidRDefault="00C217A5" w:rsidP="000E3A10">
            <w:r w:rsidRPr="00675CD3">
              <w:rPr>
                <w:rFonts w:cs="Arial"/>
                <w:color w:val="000000" w:themeColor="text1"/>
                <w:szCs w:val="18"/>
              </w:rPr>
              <w:t>Yes</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F529D" w14:textId="77777777" w:rsidR="00C217A5" w:rsidRPr="002D22BD" w:rsidRDefault="00C217A5" w:rsidP="000E3A10">
            <w:r w:rsidRPr="00675CD3">
              <w:rPr>
                <w:rFonts w:cs="Arial"/>
                <w:color w:val="000000" w:themeColor="text1"/>
                <w:szCs w:val="18"/>
              </w:rPr>
              <w:t>N/A</w:t>
            </w:r>
          </w:p>
        </w:tc>
        <w:tc>
          <w:tcPr>
            <w:tcW w:w="1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135BD" w14:textId="77777777" w:rsidR="00C217A5" w:rsidRPr="002D22BD" w:rsidRDefault="00C217A5" w:rsidP="000E3A10"/>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B7724B" w14:textId="77777777" w:rsidR="00C217A5" w:rsidRPr="002D22BD" w:rsidRDefault="00C217A5" w:rsidP="000E3A10">
            <w:r w:rsidRPr="00675CD3">
              <w:rPr>
                <w:rFonts w:eastAsia="Malgun Gothic" w:cs="Arial"/>
                <w:color w:val="000000" w:themeColor="text1"/>
                <w:szCs w:val="18"/>
                <w:lang w:eastAsia="ko-KR"/>
              </w:rPr>
              <w:t>Per FS</w:t>
            </w:r>
          </w:p>
        </w:tc>
        <w:tc>
          <w:tcPr>
            <w:tcW w:w="2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890E5" w14:textId="77777777" w:rsidR="00C217A5" w:rsidRPr="002D22BD" w:rsidRDefault="00C217A5" w:rsidP="000E3A10">
            <w:r w:rsidRPr="00675CD3">
              <w:rPr>
                <w:rFonts w:cs="Arial"/>
                <w:color w:val="000000" w:themeColor="text1"/>
                <w:szCs w:val="18"/>
              </w:rPr>
              <w:t>No</w:t>
            </w:r>
          </w:p>
        </w:tc>
        <w:tc>
          <w:tcPr>
            <w:tcW w:w="2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B7F88" w14:textId="77777777" w:rsidR="00C217A5" w:rsidRPr="002D22BD" w:rsidRDefault="00C217A5" w:rsidP="000E3A10">
            <w:r w:rsidRPr="00675CD3">
              <w:rPr>
                <w:rFonts w:cs="Arial"/>
                <w:color w:val="000000" w:themeColor="text1"/>
                <w:szCs w:val="18"/>
              </w:rPr>
              <w:t>No</w:t>
            </w:r>
          </w:p>
        </w:tc>
        <w:tc>
          <w:tcPr>
            <w:tcW w:w="1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82BD1" w14:textId="77777777" w:rsidR="00C217A5" w:rsidRPr="002D22BD" w:rsidRDefault="00C217A5" w:rsidP="000E3A10"/>
        </w:tc>
        <w:tc>
          <w:tcPr>
            <w:tcW w:w="14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E5DF98" w14:textId="77777777" w:rsidR="00C217A5" w:rsidRPr="00675CD3" w:rsidRDefault="00C217A5" w:rsidP="000E3A10">
            <w:pPr>
              <w:pStyle w:val="TAL"/>
              <w:rPr>
                <w:color w:val="000000" w:themeColor="text1"/>
              </w:rPr>
            </w:pPr>
            <w:r w:rsidRPr="00675CD3">
              <w:rPr>
                <w:color w:val="000000" w:themeColor="text1"/>
              </w:rPr>
              <w:t>Component (1) candidate values: {1_2, 1_4, 1_2_4}</w:t>
            </w:r>
          </w:p>
          <w:p w14:paraId="78BFAEFF" w14:textId="77777777" w:rsidR="00C217A5" w:rsidRPr="00675CD3" w:rsidRDefault="00C217A5" w:rsidP="000E3A10">
            <w:pPr>
              <w:pStyle w:val="TAL"/>
              <w:rPr>
                <w:color w:val="000000" w:themeColor="text1"/>
              </w:rPr>
            </w:pPr>
          </w:p>
          <w:p w14:paraId="6CA9523D" w14:textId="77777777" w:rsidR="00C217A5" w:rsidRPr="00675CD3" w:rsidRDefault="00C217A5" w:rsidP="000E3A10">
            <w:pPr>
              <w:pStyle w:val="TAL"/>
              <w:rPr>
                <w:color w:val="000000" w:themeColor="text1"/>
              </w:rPr>
            </w:pPr>
            <w:r w:rsidRPr="00675CD3">
              <w:rPr>
                <w:color w:val="000000" w:themeColor="text1"/>
              </w:rPr>
              <w:t>1st state (1_2): each SRS resource can be configured with 1 port or 2 ports</w:t>
            </w:r>
          </w:p>
          <w:p w14:paraId="36C4D3B0" w14:textId="77777777" w:rsidR="00C217A5" w:rsidRPr="00675CD3" w:rsidRDefault="00C217A5" w:rsidP="000E3A10">
            <w:pPr>
              <w:pStyle w:val="TAL"/>
              <w:rPr>
                <w:color w:val="000000" w:themeColor="text1"/>
              </w:rPr>
            </w:pPr>
            <w:r w:rsidRPr="00675CD3">
              <w:rPr>
                <w:color w:val="000000" w:themeColor="text1"/>
              </w:rPr>
              <w:t xml:space="preserve"> </w:t>
            </w:r>
          </w:p>
          <w:p w14:paraId="37F9E593" w14:textId="77777777" w:rsidR="00C217A5" w:rsidRPr="00675CD3" w:rsidRDefault="00C217A5" w:rsidP="000E3A10">
            <w:pPr>
              <w:pStyle w:val="TAL"/>
              <w:rPr>
                <w:color w:val="000000" w:themeColor="text1"/>
              </w:rPr>
            </w:pPr>
            <w:r w:rsidRPr="00675CD3">
              <w:rPr>
                <w:color w:val="000000" w:themeColor="text1"/>
              </w:rPr>
              <w:t>2nd state (1_4):  each SRS resource can be configured with 1 port or 4 ports</w:t>
            </w:r>
          </w:p>
          <w:p w14:paraId="08E8FBB1" w14:textId="77777777" w:rsidR="00C217A5" w:rsidRPr="00675CD3" w:rsidRDefault="00C217A5" w:rsidP="000E3A10">
            <w:pPr>
              <w:pStyle w:val="TAL"/>
              <w:rPr>
                <w:color w:val="000000" w:themeColor="text1"/>
              </w:rPr>
            </w:pPr>
            <w:r w:rsidRPr="00675CD3">
              <w:rPr>
                <w:color w:val="000000" w:themeColor="text1"/>
              </w:rPr>
              <w:t xml:space="preserve"> </w:t>
            </w:r>
          </w:p>
          <w:p w14:paraId="6D0C6D1F" w14:textId="77777777" w:rsidR="00C217A5" w:rsidRPr="00675CD3" w:rsidRDefault="00C217A5" w:rsidP="000E3A10">
            <w:pPr>
              <w:pStyle w:val="TAL"/>
              <w:rPr>
                <w:color w:val="000000" w:themeColor="text1"/>
              </w:rPr>
            </w:pPr>
            <w:r w:rsidRPr="00675CD3">
              <w:rPr>
                <w:color w:val="000000" w:themeColor="text1"/>
              </w:rPr>
              <w:t>3rd state (1_2_4): each SRS resource can be configured with 1 port or 2 ports or 4 ports</w:t>
            </w:r>
          </w:p>
          <w:p w14:paraId="10C32478" w14:textId="77777777" w:rsidR="00C217A5" w:rsidRPr="00675CD3" w:rsidRDefault="00C217A5" w:rsidP="000E3A10">
            <w:pPr>
              <w:pStyle w:val="TAL"/>
              <w:rPr>
                <w:color w:val="000000" w:themeColor="text1"/>
              </w:rPr>
            </w:pPr>
          </w:p>
          <w:p w14:paraId="295AB9C8" w14:textId="77777777" w:rsidR="00C217A5" w:rsidRPr="00A407B0" w:rsidRDefault="00C217A5" w:rsidP="000E3A10">
            <w:pPr>
              <w:rPr>
                <w:strike/>
              </w:rPr>
            </w:pPr>
            <w:bookmarkStart w:id="7" w:name="_Hlk49209488"/>
            <w:r w:rsidRPr="00A407B0">
              <w:rPr>
                <w:strike/>
                <w:color w:val="FF0000"/>
                <w:highlight w:val="yellow"/>
              </w:rPr>
              <w:t>FFS:</w:t>
            </w:r>
            <w:r w:rsidRPr="00A407B0">
              <w:rPr>
                <w:strike/>
                <w:color w:val="FF0000"/>
              </w:rPr>
              <w:t xml:space="preserve"> Note: The max number of SRS resources with different ports is the </w:t>
            </w:r>
            <w:r w:rsidRPr="00A407B0">
              <w:rPr>
                <w:strike/>
                <w:color w:val="FF0000"/>
              </w:rPr>
              <w:lastRenderedPageBreak/>
              <w:t>same as the number of SRS resources</w:t>
            </w:r>
            <w:bookmarkEnd w:id="7"/>
          </w:p>
        </w:tc>
      </w:tr>
    </w:tbl>
    <w:p w14:paraId="4A6EB590" w14:textId="77777777" w:rsidR="00C217A5" w:rsidRDefault="00C217A5" w:rsidP="00C217A5">
      <w:pPr>
        <w:rPr>
          <w:rFonts w:eastAsiaTheme="minorEastAsia"/>
          <w:lang w:eastAsia="zh-CN"/>
        </w:rPr>
      </w:pPr>
    </w:p>
    <w:p w14:paraId="067BA1DB" w14:textId="46721591" w:rsidR="00C217A5" w:rsidRDefault="00CE50CF" w:rsidP="00C217A5">
      <w:pPr>
        <w:rPr>
          <w:rFonts w:eastAsiaTheme="minorEastAsia"/>
          <w:lang w:eastAsia="zh-CN"/>
        </w:rPr>
      </w:pPr>
      <w:r>
        <w:rPr>
          <w:rFonts w:eastAsiaTheme="minorEastAsia"/>
          <w:lang w:eastAsia="zh-CN"/>
        </w:rPr>
        <w:t xml:space="preserve">About </w:t>
      </w:r>
      <w:r>
        <w:t>s</w:t>
      </w:r>
      <w:r w:rsidRPr="003265CF">
        <w:t>ymbol level offset for SRS for CB and antenna switching</w:t>
      </w:r>
      <w:r>
        <w:rPr>
          <w:rFonts w:eastAsiaTheme="minorEastAsia"/>
          <w:lang w:eastAsia="zh-CN"/>
        </w:rPr>
        <w:t>, f</w:t>
      </w:r>
      <w:r w:rsidR="00C217A5">
        <w:rPr>
          <w:rFonts w:eastAsiaTheme="minorEastAsia" w:hint="eastAsia"/>
          <w:lang w:eastAsia="zh-CN"/>
        </w:rPr>
        <w:t xml:space="preserve">ollowing </w:t>
      </w:r>
      <w:r w:rsidR="00C217A5">
        <w:rPr>
          <w:rFonts w:eastAsiaTheme="minorEastAsia"/>
          <w:lang w:eastAsia="zh-CN"/>
        </w:rPr>
        <w:t>was agreed in last meeting:</w:t>
      </w:r>
    </w:p>
    <w:p w14:paraId="4FFCF96B" w14:textId="77777777" w:rsidR="00C217A5" w:rsidRPr="002D22BD" w:rsidRDefault="00C217A5" w:rsidP="00C217A5">
      <w:pPr>
        <w:numPr>
          <w:ilvl w:val="0"/>
          <w:numId w:val="47"/>
        </w:numPr>
        <w:spacing w:after="0"/>
        <w:jc w:val="left"/>
      </w:pPr>
      <w:r w:rsidRPr="002D22BD">
        <w:t>A new FG for requiring an offset between the end of PDCCH triggering A-SRS and the SRS transmission for CB PUSCH and antenna switching is introduced, and new FGs/components that are replicated from 3-2, 3-5, 3-5a, 3-5b are also introduced.</w:t>
      </w:r>
    </w:p>
    <w:p w14:paraId="36F953D1" w14:textId="77777777" w:rsidR="00C217A5" w:rsidRPr="002D22BD" w:rsidRDefault="00C217A5" w:rsidP="00C217A5">
      <w:pPr>
        <w:numPr>
          <w:ilvl w:val="1"/>
          <w:numId w:val="47"/>
        </w:numPr>
        <w:spacing w:after="0"/>
        <w:jc w:val="left"/>
      </w:pPr>
      <w:r w:rsidRPr="002D22BD">
        <w:t>FFS: detailed design of new FGs</w:t>
      </w:r>
    </w:p>
    <w:p w14:paraId="16113984" w14:textId="77777777" w:rsidR="00C217A5" w:rsidRPr="00C150EF" w:rsidRDefault="00C217A5" w:rsidP="00C217A5">
      <w:pPr>
        <w:rPr>
          <w:rFonts w:eastAsiaTheme="minorEastAsia"/>
          <w:lang w:eastAsia="zh-CN"/>
        </w:rPr>
      </w:pPr>
    </w:p>
    <w:tbl>
      <w:tblPr>
        <w:tblW w:w="5000" w:type="pct"/>
        <w:tblCellMar>
          <w:left w:w="0" w:type="dxa"/>
          <w:right w:w="0" w:type="dxa"/>
        </w:tblCellMar>
        <w:tblLook w:val="04A0" w:firstRow="1" w:lastRow="0" w:firstColumn="1" w:lastColumn="0" w:noHBand="0" w:noVBand="1"/>
      </w:tblPr>
      <w:tblGrid>
        <w:gridCol w:w="505"/>
        <w:gridCol w:w="1328"/>
        <w:gridCol w:w="1333"/>
        <w:gridCol w:w="459"/>
        <w:gridCol w:w="556"/>
        <w:gridCol w:w="561"/>
        <w:gridCol w:w="266"/>
        <w:gridCol w:w="483"/>
        <w:gridCol w:w="461"/>
        <w:gridCol w:w="461"/>
        <w:gridCol w:w="461"/>
        <w:gridCol w:w="266"/>
        <w:gridCol w:w="1910"/>
      </w:tblGrid>
      <w:tr w:rsidR="00C217A5" w:rsidRPr="002D22BD" w14:paraId="4015F2FB" w14:textId="77777777" w:rsidTr="000E3A10">
        <w:trPr>
          <w:trHeight w:val="20"/>
        </w:trPr>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84676" w14:textId="77777777" w:rsidR="00C217A5" w:rsidRPr="002D22BD" w:rsidRDefault="00C217A5" w:rsidP="000E3A10">
            <w:r w:rsidRPr="002D22BD">
              <w:t>2-58a</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3D79C" w14:textId="77777777" w:rsidR="00C217A5" w:rsidRPr="002D22BD" w:rsidRDefault="00C217A5" w:rsidP="000E3A10">
            <w:r w:rsidRPr="002D22BD">
              <w:t>For SRS for CB PUSCH and antenna switching on FR1 with symbol level offset for aperiodic SRS transmission  </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436518" w14:textId="77777777" w:rsidR="00C217A5" w:rsidRPr="002D22BD" w:rsidRDefault="00C217A5" w:rsidP="000E3A10">
            <w:r w:rsidRPr="002D22BD">
              <w:t>For SRS for CB PUSCH and antenna switching on FR1, UE requires minimum of 19 [TBD: other potential candidate values] symbols offset between aperiodic SRS triggering and transmission</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A395C" w14:textId="77777777" w:rsidR="00C217A5" w:rsidRPr="002D22BD" w:rsidRDefault="00C217A5" w:rsidP="000E3A10">
            <w:r w:rsidRPr="002D22BD">
              <w:t>2-53</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770FD" w14:textId="77777777" w:rsidR="00C217A5" w:rsidRPr="002D22BD" w:rsidRDefault="00C217A5" w:rsidP="000E3A10">
            <w:r w:rsidRPr="002D22BD">
              <w:t>Yes</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6696A" w14:textId="77777777" w:rsidR="00C217A5" w:rsidRPr="002D22BD" w:rsidRDefault="00C217A5" w:rsidP="000E3A10">
            <w:r w:rsidRPr="002D22BD">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6B044" w14:textId="77777777" w:rsidR="00C217A5" w:rsidRPr="002D22BD" w:rsidRDefault="00C217A5" w:rsidP="000E3A10">
            <w:r w:rsidRPr="002D22BD">
              <w:t> </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519B6" w14:textId="77777777" w:rsidR="00C217A5" w:rsidRPr="002D22BD" w:rsidRDefault="00C217A5" w:rsidP="000E3A10">
            <w:r w:rsidRPr="002D22BD">
              <w:t>Per FS</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84271" w14:textId="77777777" w:rsidR="00C217A5" w:rsidRPr="002D22BD" w:rsidRDefault="00C217A5" w:rsidP="000E3A10">
            <w:r w:rsidRPr="002D22BD">
              <w:t>n/a</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9D567" w14:textId="77777777" w:rsidR="00C217A5" w:rsidRPr="002D22BD" w:rsidRDefault="00C217A5" w:rsidP="000E3A10">
            <w:r w:rsidRPr="002D22BD">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C768E" w14:textId="77777777" w:rsidR="00C217A5" w:rsidRPr="002D22BD" w:rsidRDefault="00C217A5" w:rsidP="000E3A10">
            <w:r w:rsidRPr="002D22BD">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D10E2" w14:textId="77777777" w:rsidR="00C217A5" w:rsidRPr="002D22BD" w:rsidRDefault="00C217A5" w:rsidP="000E3A10">
            <w:r w:rsidRPr="002D22BD">
              <w:t> </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D8C24" w14:textId="77777777" w:rsidR="00C217A5" w:rsidRPr="002D22BD" w:rsidRDefault="00C217A5" w:rsidP="000E3A10">
            <w:r w:rsidRPr="002D22BD">
              <w:t xml:space="preserve">Optional with capability </w:t>
            </w:r>
            <w:proofErr w:type="spellStart"/>
            <w:r w:rsidRPr="002D22BD">
              <w:t>signalling</w:t>
            </w:r>
            <w:proofErr w:type="spellEnd"/>
          </w:p>
        </w:tc>
      </w:tr>
    </w:tbl>
    <w:p w14:paraId="25175FFA" w14:textId="77777777" w:rsidR="00C217A5" w:rsidRDefault="00C217A5" w:rsidP="00C217A5">
      <w:r>
        <w:rPr>
          <w:rFonts w:eastAsiaTheme="minorEastAsia"/>
          <w:lang w:eastAsia="zh-CN"/>
        </w:rPr>
        <w:t xml:space="preserve">Since FG 2-58a is for FR1 other minimum value seems unnecessary, thus propose to remove the text in square bracket.  </w:t>
      </w:r>
    </w:p>
    <w:p w14:paraId="0CC9B6AA" w14:textId="2D663887" w:rsidR="00C217A5" w:rsidRDefault="00CE50CF" w:rsidP="00C217A5">
      <w:pPr>
        <w:rPr>
          <w:rFonts w:eastAsiaTheme="minorEastAsia"/>
          <w:lang w:eastAsia="zh-CN"/>
        </w:rPr>
      </w:pPr>
      <w:r w:rsidRPr="00CE50CF">
        <w:rPr>
          <w:b/>
          <w:bCs/>
          <w:i/>
          <w:szCs w:val="20"/>
          <w:u w:val="single"/>
        </w:rPr>
        <w:t>Proposal</w:t>
      </w:r>
      <w:r>
        <w:rPr>
          <w:b/>
          <w:bCs/>
          <w:i/>
          <w:szCs w:val="20"/>
          <w:u w:val="single"/>
        </w:rPr>
        <w:t xml:space="preserve"> 4-6</w:t>
      </w:r>
      <w:r w:rsidRPr="00CE50CF">
        <w:rPr>
          <w:b/>
          <w:bCs/>
          <w:i/>
          <w:szCs w:val="20"/>
          <w:u w:val="single"/>
        </w:rPr>
        <w:t xml:space="preserve">: </w:t>
      </w:r>
      <w:r w:rsidRPr="00CE50CF">
        <w:rPr>
          <w:b/>
          <w:bCs/>
          <w:i/>
          <w:szCs w:val="20"/>
        </w:rPr>
        <w:t xml:space="preserve">To remove the text in square bracket FG </w:t>
      </w:r>
      <w:r>
        <w:rPr>
          <w:b/>
          <w:bCs/>
          <w:i/>
          <w:szCs w:val="20"/>
        </w:rPr>
        <w:t>2-58a</w:t>
      </w:r>
      <w:r w:rsidR="00C217A5" w:rsidRPr="00CE50CF">
        <w:rPr>
          <w:b/>
          <w:bCs/>
          <w:i/>
          <w:szCs w:val="20"/>
        </w:rPr>
        <w:t xml:space="preserve"> </w:t>
      </w:r>
    </w:p>
    <w:tbl>
      <w:tblPr>
        <w:tblW w:w="5000" w:type="pct"/>
        <w:tblCellMar>
          <w:left w:w="0" w:type="dxa"/>
          <w:right w:w="0" w:type="dxa"/>
        </w:tblCellMar>
        <w:tblLook w:val="04A0" w:firstRow="1" w:lastRow="0" w:firstColumn="1" w:lastColumn="0" w:noHBand="0" w:noVBand="1"/>
      </w:tblPr>
      <w:tblGrid>
        <w:gridCol w:w="505"/>
        <w:gridCol w:w="1328"/>
        <w:gridCol w:w="1333"/>
        <w:gridCol w:w="459"/>
        <w:gridCol w:w="556"/>
        <w:gridCol w:w="561"/>
        <w:gridCol w:w="266"/>
        <w:gridCol w:w="483"/>
        <w:gridCol w:w="461"/>
        <w:gridCol w:w="461"/>
        <w:gridCol w:w="461"/>
        <w:gridCol w:w="266"/>
        <w:gridCol w:w="1910"/>
      </w:tblGrid>
      <w:tr w:rsidR="00C217A5" w:rsidRPr="002D22BD" w14:paraId="3BAB9F92" w14:textId="77777777" w:rsidTr="000E3A10">
        <w:trPr>
          <w:trHeight w:val="20"/>
        </w:trPr>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715E1E" w14:textId="77777777" w:rsidR="00C217A5" w:rsidRPr="002D22BD" w:rsidRDefault="00C217A5" w:rsidP="000E3A10">
            <w:r w:rsidRPr="002D22BD">
              <w:t>2-58a</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46DE0" w14:textId="77777777" w:rsidR="00C217A5" w:rsidRPr="002D22BD" w:rsidRDefault="00C217A5" w:rsidP="000E3A10">
            <w:r w:rsidRPr="002D22BD">
              <w:t>For SRS for CB PUSCH and antenna switching on FR1 with symbol level offset for aperiodic SRS transmission  </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8276F" w14:textId="77777777" w:rsidR="00C217A5" w:rsidRPr="002D22BD" w:rsidRDefault="00C217A5" w:rsidP="000E3A10">
            <w:r w:rsidRPr="002D22BD">
              <w:t xml:space="preserve">For SRS for CB PUSCH and antenna switching on FR1, UE requires minimum of 19 </w:t>
            </w:r>
            <w:r w:rsidRPr="00642363">
              <w:rPr>
                <w:strike/>
                <w:color w:val="FF0000"/>
              </w:rPr>
              <w:t>[TBD: other potential candidate values]</w:t>
            </w:r>
            <w:r w:rsidRPr="002D22BD">
              <w:t xml:space="preserve"> symbols offset between aperiodic SRS triggering and transmission</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D86DE" w14:textId="77777777" w:rsidR="00C217A5" w:rsidRPr="002D22BD" w:rsidRDefault="00C217A5" w:rsidP="000E3A10">
            <w:r w:rsidRPr="002D22BD">
              <w:t>2-53</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BDFAB" w14:textId="77777777" w:rsidR="00C217A5" w:rsidRPr="002D22BD" w:rsidRDefault="00C217A5" w:rsidP="000E3A10">
            <w:r w:rsidRPr="002D22BD">
              <w:t>Yes</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087F9" w14:textId="77777777" w:rsidR="00C217A5" w:rsidRPr="002D22BD" w:rsidRDefault="00C217A5" w:rsidP="000E3A10">
            <w:r w:rsidRPr="002D22BD">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D4808" w14:textId="77777777" w:rsidR="00C217A5" w:rsidRPr="002D22BD" w:rsidRDefault="00C217A5" w:rsidP="000E3A10">
            <w:r w:rsidRPr="002D22BD">
              <w:t> </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11605" w14:textId="77777777" w:rsidR="00C217A5" w:rsidRPr="002D22BD" w:rsidRDefault="00C217A5" w:rsidP="000E3A10">
            <w:r w:rsidRPr="002D22BD">
              <w:t>Per FS</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6CA16" w14:textId="77777777" w:rsidR="00C217A5" w:rsidRPr="002D22BD" w:rsidRDefault="00C217A5" w:rsidP="000E3A10">
            <w:r w:rsidRPr="002D22BD">
              <w:t>n/a</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362AA" w14:textId="77777777" w:rsidR="00C217A5" w:rsidRPr="002D22BD" w:rsidRDefault="00C217A5" w:rsidP="000E3A10">
            <w:r w:rsidRPr="002D22BD">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D0832" w14:textId="77777777" w:rsidR="00C217A5" w:rsidRPr="002D22BD" w:rsidRDefault="00C217A5" w:rsidP="000E3A10">
            <w:r w:rsidRPr="002D22BD">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304A58" w14:textId="77777777" w:rsidR="00C217A5" w:rsidRPr="002D22BD" w:rsidRDefault="00C217A5" w:rsidP="000E3A10">
            <w:r w:rsidRPr="002D22BD">
              <w:t> </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0E630" w14:textId="77777777" w:rsidR="00C217A5" w:rsidRPr="002D22BD" w:rsidRDefault="00C217A5" w:rsidP="000E3A10">
            <w:r w:rsidRPr="002D22BD">
              <w:t xml:space="preserve">Optional with capability </w:t>
            </w:r>
            <w:proofErr w:type="spellStart"/>
            <w:r w:rsidRPr="002D22BD">
              <w:t>signalling</w:t>
            </w:r>
            <w:proofErr w:type="spellEnd"/>
          </w:p>
        </w:tc>
      </w:tr>
    </w:tbl>
    <w:p w14:paraId="42157F9A" w14:textId="77777777" w:rsidR="00C217A5" w:rsidRDefault="00C217A5" w:rsidP="00C217A5">
      <w:pPr>
        <w:rPr>
          <w:rFonts w:eastAsiaTheme="minorEastAsia"/>
          <w:lang w:eastAsia="zh-CN"/>
        </w:rPr>
      </w:pPr>
    </w:p>
    <w:p w14:paraId="4DCD0F6F" w14:textId="77777777" w:rsidR="00C217A5" w:rsidRPr="003265CF" w:rsidRDefault="00C217A5" w:rsidP="00C217A5">
      <w:pPr>
        <w:rPr>
          <w:rFonts w:eastAsiaTheme="minorEastAsia"/>
          <w:lang w:eastAsia="zh-CN"/>
        </w:rPr>
      </w:pPr>
    </w:p>
    <w:p w14:paraId="4ED60305" w14:textId="77777777" w:rsidR="00C217A5" w:rsidRPr="00BF7CF2" w:rsidRDefault="00C217A5" w:rsidP="00C217A5">
      <w:pPr>
        <w:pStyle w:val="titlereference"/>
        <w:rPr>
          <w:bCs/>
        </w:rPr>
      </w:pPr>
      <w:r w:rsidRPr="00BF7CF2">
        <w:t>References</w:t>
      </w:r>
    </w:p>
    <w:p w14:paraId="033EADAA" w14:textId="77777777" w:rsidR="00C217A5" w:rsidRDefault="00C217A5" w:rsidP="00C217A5">
      <w:pPr>
        <w:pStyle w:val="references"/>
        <w:ind w:left="360" w:hanging="360"/>
      </w:pPr>
      <w:r>
        <w:t xml:space="preserve">RP-202045, </w:t>
      </w:r>
      <w:r w:rsidRPr="00F23677">
        <w:t>Report from Email Discussion [89E][15][UE_features], Email discussion moderator (Intel)</w:t>
      </w:r>
    </w:p>
    <w:p w14:paraId="1698F3E1" w14:textId="77777777" w:rsidR="00C217A5" w:rsidRDefault="00C217A5" w:rsidP="00C217A5">
      <w:pPr>
        <w:pStyle w:val="references"/>
        <w:ind w:left="360" w:hanging="360"/>
      </w:pPr>
      <w:r>
        <w:lastRenderedPageBreak/>
        <w:t xml:space="preserve">R1-2007015, </w:t>
      </w:r>
      <w:r w:rsidRPr="00192EC0">
        <w:t>Summary on [102-e-NR-UEFeatures-URLLC/IIoT-01]</w:t>
      </w:r>
      <w:r>
        <w:t xml:space="preserve">, </w:t>
      </w:r>
      <w:r w:rsidRPr="00192EC0">
        <w:t>Moderator (NTT DOCOMO</w:t>
      </w:r>
      <w:r w:rsidRPr="00192EC0">
        <w:rPr>
          <w:rFonts w:hint="eastAsia"/>
        </w:rPr>
        <w:t>, INC.</w:t>
      </w:r>
      <w:r w:rsidRPr="00192EC0">
        <w:t>)</w:t>
      </w:r>
      <w:r>
        <w:t xml:space="preserve">, </w:t>
      </w:r>
    </w:p>
    <w:p w14:paraId="7DA33468" w14:textId="4E9DC7CE" w:rsidR="00AD1719" w:rsidRPr="003E5385" w:rsidRDefault="00C217A5" w:rsidP="00AD1719">
      <w:pPr>
        <w:pStyle w:val="references"/>
      </w:pPr>
      <w:r>
        <w:t xml:space="preserve">R1-2007327, </w:t>
      </w:r>
      <w:r w:rsidRPr="004167F0">
        <w:t xml:space="preserve">LS on updated Rel-16 RAN1 UE features lists for NR, </w:t>
      </w:r>
      <w:r w:rsidRPr="00192EC0">
        <w:t>Moderator (NTT DOCOMO</w:t>
      </w:r>
      <w:r w:rsidRPr="00192EC0">
        <w:rPr>
          <w:rFonts w:hint="eastAsia"/>
        </w:rPr>
        <w:t>, INC.</w:t>
      </w:r>
      <w:r w:rsidRPr="00192EC0">
        <w:t>)</w:t>
      </w:r>
      <w:bookmarkEnd w:id="1"/>
      <w:bookmarkEnd w:id="2"/>
    </w:p>
    <w:sectPr w:rsidR="00AD1719" w:rsidRPr="003E5385"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D22CC" w14:textId="77777777" w:rsidR="00195D23" w:rsidRDefault="00195D23">
      <w:r>
        <w:separator/>
      </w:r>
    </w:p>
  </w:endnote>
  <w:endnote w:type="continuationSeparator" w:id="0">
    <w:p w14:paraId="3D6FBD51" w14:textId="77777777" w:rsidR="00195D23" w:rsidRDefault="00195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25C5" w14:textId="77777777" w:rsidR="00195D23" w:rsidRDefault="00195D23">
      <w:r>
        <w:separator/>
      </w:r>
    </w:p>
  </w:footnote>
  <w:footnote w:type="continuationSeparator" w:id="0">
    <w:p w14:paraId="7194EA00" w14:textId="77777777" w:rsidR="00195D23" w:rsidRDefault="00195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CD4EED" w:rsidRDefault="00CD4EED"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70E8"/>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6B4556"/>
    <w:multiLevelType w:val="hybridMultilevel"/>
    <w:tmpl w:val="5A42E7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 w15:restartNumberingAfterBreak="0">
    <w:nsid w:val="10467E3B"/>
    <w:multiLevelType w:val="hybridMultilevel"/>
    <w:tmpl w:val="59220010"/>
    <w:lvl w:ilvl="0" w:tplc="A822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4008BA"/>
    <w:multiLevelType w:val="hybridMultilevel"/>
    <w:tmpl w:val="39083F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20618F9"/>
    <w:multiLevelType w:val="hybridMultilevel"/>
    <w:tmpl w:val="651E96A6"/>
    <w:lvl w:ilvl="0" w:tplc="14EABAFC">
      <w:numFmt w:val="bullet"/>
      <w:lvlText w:val=""/>
      <w:lvlJc w:val="left"/>
      <w:pPr>
        <w:ind w:left="720" w:hanging="360"/>
      </w:pPr>
      <w:rPr>
        <w:rFonts w:ascii="Symbol" w:eastAsia="等线"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A8D3707"/>
    <w:multiLevelType w:val="hybridMultilevel"/>
    <w:tmpl w:val="9528977A"/>
    <w:lvl w:ilvl="0" w:tplc="32A8D32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C4F2EF8"/>
    <w:multiLevelType w:val="hybridMultilevel"/>
    <w:tmpl w:val="4CE8D7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516BA6"/>
    <w:multiLevelType w:val="hybridMultilevel"/>
    <w:tmpl w:val="347260A0"/>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F673282"/>
    <w:multiLevelType w:val="hybridMultilevel"/>
    <w:tmpl w:val="35848A8A"/>
    <w:lvl w:ilvl="0" w:tplc="45229DAA">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9" w15:restartNumberingAfterBreak="0">
    <w:nsid w:val="32BB5C39"/>
    <w:multiLevelType w:val="hybridMultilevel"/>
    <w:tmpl w:val="93C6BDA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B46E89"/>
    <w:multiLevelType w:val="hybridMultilevel"/>
    <w:tmpl w:val="BFEAFF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6"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50538E"/>
    <w:multiLevelType w:val="hybridMultilevel"/>
    <w:tmpl w:val="E36E8C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93F05"/>
    <w:multiLevelType w:val="hybridMultilevel"/>
    <w:tmpl w:val="A4861076"/>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3D410D"/>
    <w:multiLevelType w:val="hybridMultilevel"/>
    <w:tmpl w:val="C6846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3"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D33A89"/>
    <w:multiLevelType w:val="hybridMultilevel"/>
    <w:tmpl w:val="ACCEEE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6F4C06C4"/>
    <w:multiLevelType w:val="hybridMultilevel"/>
    <w:tmpl w:val="B97E904A"/>
    <w:lvl w:ilvl="0" w:tplc="D07CE18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C6A4EF9"/>
    <w:multiLevelType w:val="hybridMultilevel"/>
    <w:tmpl w:val="C054C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826187"/>
    <w:multiLevelType w:val="hybridMultilevel"/>
    <w:tmpl w:val="7506E22E"/>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5"/>
  </w:num>
  <w:num w:numId="2">
    <w:abstractNumId w:val="48"/>
  </w:num>
  <w:num w:numId="3">
    <w:abstractNumId w:val="24"/>
  </w:num>
  <w:num w:numId="4">
    <w:abstractNumId w:val="45"/>
  </w:num>
  <w:num w:numId="5">
    <w:abstractNumId w:val="34"/>
  </w:num>
  <w:num w:numId="6">
    <w:abstractNumId w:val="23"/>
  </w:num>
  <w:num w:numId="7">
    <w:abstractNumId w:val="22"/>
  </w:num>
  <w:num w:numId="8">
    <w:abstractNumId w:val="30"/>
  </w:num>
  <w:num w:numId="9">
    <w:abstractNumId w:val="40"/>
  </w:num>
  <w:num w:numId="10">
    <w:abstractNumId w:val="20"/>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9"/>
  </w:num>
  <w:num w:numId="14">
    <w:abstractNumId w:val="15"/>
  </w:num>
  <w:num w:numId="15">
    <w:abstractNumId w:val="12"/>
  </w:num>
  <w:num w:numId="16">
    <w:abstractNumId w:val="37"/>
  </w:num>
  <w:num w:numId="17">
    <w:abstractNumId w:val="14"/>
  </w:num>
  <w:num w:numId="18">
    <w:abstractNumId w:val="16"/>
  </w:num>
  <w:num w:numId="19">
    <w:abstractNumId w:val="26"/>
  </w:num>
  <w:num w:numId="20">
    <w:abstractNumId w:val="36"/>
  </w:num>
  <w:num w:numId="21">
    <w:abstractNumId w:val="12"/>
    <w:lvlOverride w:ilvl="0">
      <w:startOverride w:val="1"/>
    </w:lvlOverride>
  </w:num>
  <w:num w:numId="22">
    <w:abstractNumId w:val="20"/>
  </w:num>
  <w:num w:numId="23">
    <w:abstractNumId w:val="20"/>
  </w:num>
  <w:num w:numId="24">
    <w:abstractNumId w:val="7"/>
  </w:num>
  <w:num w:numId="25">
    <w:abstractNumId w:val="12"/>
    <w:lvlOverride w:ilvl="0">
      <w:startOverride w:val="1"/>
    </w:lvlOverride>
  </w:num>
  <w:num w:numId="26">
    <w:abstractNumId w:val="12"/>
    <w:lvlOverride w:ilvl="0">
      <w:startOverride w:val="1"/>
    </w:lvlOverride>
  </w:num>
  <w:num w:numId="27">
    <w:abstractNumId w:val="43"/>
  </w:num>
  <w:num w:numId="28">
    <w:abstractNumId w:val="27"/>
  </w:num>
  <w:num w:numId="29">
    <w:abstractNumId w:val="32"/>
  </w:num>
  <w:num w:numId="30">
    <w:abstractNumId w:val="12"/>
    <w:lvlOverride w:ilvl="0">
      <w:startOverride w:val="1"/>
    </w:lvlOverride>
  </w:num>
  <w:num w:numId="31">
    <w:abstractNumId w:val="6"/>
  </w:num>
  <w:num w:numId="32">
    <w:abstractNumId w:val="41"/>
  </w:num>
  <w:num w:numId="33">
    <w:abstractNumId w:val="42"/>
  </w:num>
  <w:num w:numId="34">
    <w:abstractNumId w:val="25"/>
  </w:num>
  <w:num w:numId="35">
    <w:abstractNumId w:val="20"/>
  </w:num>
  <w:num w:numId="36">
    <w:abstractNumId w:val="31"/>
  </w:num>
  <w:num w:numId="37">
    <w:abstractNumId w:val="10"/>
  </w:num>
  <w:num w:numId="38">
    <w:abstractNumId w:val="8"/>
  </w:num>
  <w:num w:numId="39">
    <w:abstractNumId w:val="17"/>
  </w:num>
  <w:num w:numId="40">
    <w:abstractNumId w:val="3"/>
  </w:num>
  <w:num w:numId="41">
    <w:abstractNumId w:val="46"/>
  </w:num>
  <w:num w:numId="42">
    <w:abstractNumId w:val="1"/>
  </w:num>
  <w:num w:numId="43">
    <w:abstractNumId w:val="19"/>
  </w:num>
  <w:num w:numId="44">
    <w:abstractNumId w:val="38"/>
  </w:num>
  <w:num w:numId="45">
    <w:abstractNumId w:val="9"/>
  </w:num>
  <w:num w:numId="46">
    <w:abstractNumId w:val="33"/>
  </w:num>
  <w:num w:numId="47">
    <w:abstractNumId w:val="5"/>
  </w:num>
  <w:num w:numId="48">
    <w:abstractNumId w:val="47"/>
  </w:num>
  <w:num w:numId="49">
    <w:abstractNumId w:val="28"/>
  </w:num>
  <w:num w:numId="50">
    <w:abstractNumId w:val="4"/>
  </w:num>
  <w:num w:numId="51">
    <w:abstractNumId w:val="29"/>
  </w:num>
  <w:num w:numId="52">
    <w:abstractNumId w:val="4"/>
  </w:num>
  <w:num w:numId="53">
    <w:abstractNumId w:val="21"/>
  </w:num>
  <w:num w:numId="54">
    <w:abstractNumId w:val="44"/>
  </w:num>
  <w:num w:numId="55">
    <w:abstractNumId w:val="50"/>
  </w:num>
  <w:num w:numId="56">
    <w:abstractNumId w:val="52"/>
  </w:num>
  <w:num w:numId="57">
    <w:abstractNumId w:val="0"/>
  </w:num>
  <w:num w:numId="58">
    <w:abstractNumId w:val="18"/>
  </w:num>
  <w:num w:numId="59">
    <w:abstractNumId w:val="13"/>
  </w:num>
  <w:num w:numId="60">
    <w:abstractNumId w:val="11"/>
  </w:num>
  <w:num w:numId="61">
    <w:abstractNumId w:val="5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06F"/>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084"/>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F1F"/>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1A00"/>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43C"/>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B31"/>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ACC"/>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9"/>
    <w:rsid w:val="0026130C"/>
    <w:rsid w:val="002617E4"/>
    <w:rsid w:val="00262026"/>
    <w:rsid w:val="00262256"/>
    <w:rsid w:val="0026243A"/>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4EE"/>
    <w:rsid w:val="00296C0B"/>
    <w:rsid w:val="00297314"/>
    <w:rsid w:val="002974BF"/>
    <w:rsid w:val="00297743"/>
    <w:rsid w:val="00297D26"/>
    <w:rsid w:val="002A04D2"/>
    <w:rsid w:val="002A0E29"/>
    <w:rsid w:val="002A0E2D"/>
    <w:rsid w:val="002A157A"/>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3BFB"/>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0EF"/>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D7A26"/>
    <w:rsid w:val="002E02E8"/>
    <w:rsid w:val="002E0347"/>
    <w:rsid w:val="002E093C"/>
    <w:rsid w:val="002E16C0"/>
    <w:rsid w:val="002E1B11"/>
    <w:rsid w:val="002E210F"/>
    <w:rsid w:val="002E24FC"/>
    <w:rsid w:val="002E2C3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8C2"/>
    <w:rsid w:val="00361918"/>
    <w:rsid w:val="00361A29"/>
    <w:rsid w:val="00361C59"/>
    <w:rsid w:val="00361E49"/>
    <w:rsid w:val="00361E8B"/>
    <w:rsid w:val="00361F7A"/>
    <w:rsid w:val="003622E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9A4"/>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2C"/>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51"/>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B33"/>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AC2"/>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169A"/>
    <w:rsid w:val="00501E9B"/>
    <w:rsid w:val="005023BB"/>
    <w:rsid w:val="00502B94"/>
    <w:rsid w:val="005030D4"/>
    <w:rsid w:val="005036A2"/>
    <w:rsid w:val="00503AE2"/>
    <w:rsid w:val="00503D93"/>
    <w:rsid w:val="00504E49"/>
    <w:rsid w:val="00505155"/>
    <w:rsid w:val="005052FF"/>
    <w:rsid w:val="00505BB2"/>
    <w:rsid w:val="005067E9"/>
    <w:rsid w:val="00506F90"/>
    <w:rsid w:val="005071D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87718"/>
    <w:rsid w:val="00590CA8"/>
    <w:rsid w:val="00590E36"/>
    <w:rsid w:val="00590F2D"/>
    <w:rsid w:val="00590F71"/>
    <w:rsid w:val="00592518"/>
    <w:rsid w:val="00592586"/>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0D2"/>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24C"/>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928"/>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54A4"/>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5689"/>
    <w:rsid w:val="006C6038"/>
    <w:rsid w:val="006C61FD"/>
    <w:rsid w:val="006C65E2"/>
    <w:rsid w:val="006C703C"/>
    <w:rsid w:val="006C7E2A"/>
    <w:rsid w:val="006C7F83"/>
    <w:rsid w:val="006D1C39"/>
    <w:rsid w:val="006D1E35"/>
    <w:rsid w:val="006D2321"/>
    <w:rsid w:val="006D246F"/>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09E4"/>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3A2C"/>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87B"/>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D88"/>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E31"/>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24E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840"/>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6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277"/>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1719"/>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188"/>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40F0"/>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9B8"/>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7A5"/>
    <w:rsid w:val="00C22122"/>
    <w:rsid w:val="00C22829"/>
    <w:rsid w:val="00C22D21"/>
    <w:rsid w:val="00C22E03"/>
    <w:rsid w:val="00C236C9"/>
    <w:rsid w:val="00C244C9"/>
    <w:rsid w:val="00C24667"/>
    <w:rsid w:val="00C247A1"/>
    <w:rsid w:val="00C24DEA"/>
    <w:rsid w:val="00C25517"/>
    <w:rsid w:val="00C2569E"/>
    <w:rsid w:val="00C259D5"/>
    <w:rsid w:val="00C26576"/>
    <w:rsid w:val="00C2696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CA9"/>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36EC"/>
    <w:rsid w:val="00CA3D57"/>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2E86"/>
    <w:rsid w:val="00CE34DC"/>
    <w:rsid w:val="00CE3A9C"/>
    <w:rsid w:val="00CE430A"/>
    <w:rsid w:val="00CE4D0E"/>
    <w:rsid w:val="00CE50CF"/>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29"/>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1A"/>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116"/>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55C"/>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F71"/>
    <w:rsid w:val="00D663D9"/>
    <w:rsid w:val="00D66713"/>
    <w:rsid w:val="00D66E01"/>
    <w:rsid w:val="00D672DD"/>
    <w:rsid w:val="00D6741E"/>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02"/>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43"/>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0F0"/>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797"/>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DAF"/>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FDE"/>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D18"/>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F35"/>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7A7"/>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677"/>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F41"/>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rsid w:val="00AF764A"/>
    <w:rPr>
      <w:sz w:val="21"/>
      <w:szCs w:val="21"/>
    </w:rPr>
  </w:style>
  <w:style w:type="paragraph" w:styleId="aa">
    <w:name w:val="annotation text"/>
    <w:basedOn w:val="a0"/>
    <w:link w:val="Char10"/>
    <w:uiPriority w:val="99"/>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e">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e"/>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0"/>
    <w:next w:val="a0"/>
    <w:autoRedefine/>
    <w:rsid w:val="002138FA"/>
  </w:style>
  <w:style w:type="paragraph" w:styleId="af0">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0"/>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1">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0"/>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2">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Char10">
    <w:name w:val="批注文字 Char1"/>
    <w:link w:val="aa"/>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0"/>
    <w:next w:val="a0"/>
    <w:link w:val="title2Char"/>
    <w:qFormat/>
    <w:rsid w:val="00F03AEB"/>
    <w:pPr>
      <w:numPr>
        <w:ilvl w:val="1"/>
        <w:numId w:val="39"/>
      </w:numPr>
      <w:ind w:left="0" w:firstLineChars="0" w:firstLine="0"/>
    </w:pPr>
    <w:rPr>
      <w:rFonts w:ascii="Arial" w:eastAsiaTheme="minorEastAsia" w:hAnsi="Arial" w:cs="Arial"/>
      <w:sz w:val="2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1"/>
    <w:next w:val="a0"/>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0"/>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3">
    <w:name w:val="Date"/>
    <w:basedOn w:val="a0"/>
    <w:next w:val="a0"/>
    <w:link w:val="Char5"/>
    <w:rsid w:val="009C1EC8"/>
    <w:pPr>
      <w:ind w:leftChars="2500" w:left="100"/>
    </w:pPr>
  </w:style>
  <w:style w:type="character" w:customStyle="1" w:styleId="Char5">
    <w:name w:val="日期 Char"/>
    <w:basedOn w:val="a2"/>
    <w:link w:val="af3"/>
    <w:rsid w:val="009C1EC8"/>
    <w:rPr>
      <w:rFonts w:eastAsia="Times New Roman"/>
      <w:szCs w:val="24"/>
      <w:lang w:eastAsia="en-US"/>
    </w:rPr>
  </w:style>
  <w:style w:type="character" w:styleId="af4">
    <w:name w:val="Placeholder Text"/>
    <w:basedOn w:val="a2"/>
    <w:uiPriority w:val="99"/>
    <w:semiHidden/>
    <w:rsid w:val="00401756"/>
    <w:rPr>
      <w:color w:val="808080"/>
    </w:rPr>
  </w:style>
  <w:style w:type="character" w:customStyle="1" w:styleId="af5">
    <w:name w:val="批注文字 字符"/>
    <w:uiPriority w:val="99"/>
    <w:rsid w:val="00884A54"/>
    <w:rPr>
      <w:rFonts w:ascii="Times" w:hAnsi="Times"/>
      <w:lang w:val="en-GB" w:eastAsia="en-US"/>
    </w:rPr>
  </w:style>
  <w:style w:type="character" w:customStyle="1" w:styleId="1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0"/>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2"/>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12">
    <w:name w:val="列出段落 Char1"/>
    <w:aliases w:val="- Bullets Char1,목록 단락 Char1,?? ?? Char1,????? Char1,???? Char1,Lista1 Char1,リスト段落 Char1,列出段落1 Char1,中等深浅网格 1 - 着色 21 Char1,¥¡¡¡¡ì¬º¥¹¥È¶ÎÂä Char1,ÁÐ³ö¶ÎÂä Char1,列表段落1 Char1,—ño’i—Ž Char1,¥ê¥¹¥È¶ÎÂä Char1,List Paragraph Char1,Bullet list Char"/>
    <w:uiPriority w:val="34"/>
    <w:qFormat/>
    <w:locked/>
    <w:rsid w:val="00C217A5"/>
    <w:rPr>
      <w:rFonts w:ascii="Calibri" w:hAnsi="Calibri" w:cs="Calibri"/>
      <w:kern w:val="2"/>
      <w:sz w:val="21"/>
      <w:szCs w:val="22"/>
    </w:rPr>
  </w:style>
  <w:style w:type="paragraph" w:customStyle="1" w:styleId="tal0">
    <w:name w:val="tal"/>
    <w:basedOn w:val="a0"/>
    <w:rsid w:val="00E03E02"/>
    <w:pPr>
      <w:spacing w:before="100" w:beforeAutospacing="1" w:after="100" w:afterAutospacing="1"/>
      <w:jc w:val="left"/>
    </w:pPr>
    <w:rPr>
      <w:rFonts w:ascii="Calibri" w:eastAsia="Century" w:hAnsi="Calibri" w:cs="Calibri"/>
      <w:sz w:val="22"/>
      <w:szCs w:val="22"/>
    </w:rPr>
  </w:style>
  <w:style w:type="paragraph" w:styleId="a">
    <w:name w:val="List Bullet"/>
    <w:basedOn w:val="a0"/>
    <w:rsid w:val="00E03E02"/>
    <w:pPr>
      <w:widowControl w:val="0"/>
      <w:numPr>
        <w:numId w:val="56"/>
      </w:numPr>
      <w:spacing w:after="0"/>
      <w:ind w:hangingChars="200" w:hanging="200"/>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276371">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1385332">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BD0D5-AEAE-47DD-835D-8492ADDC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8</Pages>
  <Words>2504</Words>
  <Characters>14279</Characters>
  <Application>Microsoft Office Word</Application>
  <DocSecurity>0</DocSecurity>
  <Lines>118</Lines>
  <Paragraphs>33</Paragraphs>
  <ScaleCrop>false</ScaleCrop>
  <Company>Vivo</Company>
  <LinksUpToDate>false</LinksUpToDate>
  <CharactersWithSpaces>16750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7</cp:revision>
  <cp:lastPrinted>2011-08-03T09:36:00Z</cp:lastPrinted>
  <dcterms:created xsi:type="dcterms:W3CDTF">2020-10-14T02:48:00Z</dcterms:created>
  <dcterms:modified xsi:type="dcterms:W3CDTF">2020-10-17T04:16:00Z</dcterms:modified>
</cp:coreProperties>
</file>